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C3D" w14:textId="16719862" w:rsidR="00922C70" w:rsidRDefault="00922C70" w:rsidP="00922C70">
      <w:pPr>
        <w:pStyle w:val="Sutartiespavadinimas"/>
        <w:jc w:val="center"/>
      </w:pPr>
      <w:r>
        <w:t xml:space="preserve">                                                                                                                    PATVIRTINTA</w:t>
      </w:r>
    </w:p>
    <w:p w14:paraId="6B1262A9" w14:textId="43C911BE" w:rsidR="00922C70" w:rsidRDefault="00922C70" w:rsidP="00922C70">
      <w:pPr>
        <w:pStyle w:val="Sutartiespavadinimas"/>
        <w:jc w:val="center"/>
        <w:rPr>
          <w:caps w:val="0"/>
        </w:rPr>
      </w:pPr>
      <w:r>
        <w:rPr>
          <w:caps w:val="0"/>
        </w:rPr>
        <w:t xml:space="preserve">                                                                                                                                 </w:t>
      </w:r>
      <w:r w:rsidR="00C46FFC">
        <w:rPr>
          <w:caps w:val="0"/>
        </w:rPr>
        <w:t>UAB</w:t>
      </w:r>
      <w:r>
        <w:rPr>
          <w:caps w:val="0"/>
        </w:rPr>
        <w:t xml:space="preserve"> </w:t>
      </w:r>
      <w:r w:rsidR="00C46FFC">
        <w:rPr>
          <w:caps w:val="0"/>
        </w:rPr>
        <w:t>Ignalinos butų ūkio</w:t>
      </w:r>
    </w:p>
    <w:p w14:paraId="3B5FD792" w14:textId="6DC34D84" w:rsidR="00922C70" w:rsidRDefault="00922C70" w:rsidP="00922C70">
      <w:pPr>
        <w:pStyle w:val="Sutartiespavadinimas"/>
        <w:jc w:val="center"/>
        <w:rPr>
          <w:caps w:val="0"/>
        </w:rPr>
      </w:pPr>
      <w:r>
        <w:rPr>
          <w:caps w:val="0"/>
        </w:rPr>
        <w:t xml:space="preserve">                                                                                                             </w:t>
      </w:r>
      <w:r w:rsidR="00C46FFC">
        <w:rPr>
          <w:caps w:val="0"/>
        </w:rPr>
        <w:t>direktoriaus</w:t>
      </w:r>
      <w:r>
        <w:rPr>
          <w:caps w:val="0"/>
        </w:rPr>
        <w:t xml:space="preserve"> </w:t>
      </w:r>
    </w:p>
    <w:p w14:paraId="66DDBE59" w14:textId="1DF73CF8" w:rsidR="00922C70" w:rsidRDefault="00C46FFC" w:rsidP="00C46FFC">
      <w:pPr>
        <w:pStyle w:val="Sutartiespavadinimas"/>
        <w:ind w:left="5184" w:firstLine="1296"/>
        <w:jc w:val="both"/>
        <w:rPr>
          <w:caps w:val="0"/>
        </w:rPr>
      </w:pPr>
      <w:r>
        <w:rPr>
          <w:caps w:val="0"/>
        </w:rPr>
        <w:t xml:space="preserve">            </w:t>
      </w:r>
      <w:r w:rsidR="00922C70">
        <w:rPr>
          <w:caps w:val="0"/>
        </w:rPr>
        <w:t>202</w:t>
      </w:r>
      <w:r>
        <w:rPr>
          <w:caps w:val="0"/>
        </w:rPr>
        <w:t>1</w:t>
      </w:r>
      <w:r w:rsidR="00922C70">
        <w:rPr>
          <w:caps w:val="0"/>
        </w:rPr>
        <w:t>-1</w:t>
      </w:r>
      <w:r>
        <w:rPr>
          <w:caps w:val="0"/>
        </w:rPr>
        <w:t>2</w:t>
      </w:r>
      <w:r w:rsidR="00922C70">
        <w:rPr>
          <w:caps w:val="0"/>
        </w:rPr>
        <w:t>-</w:t>
      </w:r>
      <w:r w:rsidR="00113DE1">
        <w:rPr>
          <w:caps w:val="0"/>
        </w:rPr>
        <w:t>17</w:t>
      </w:r>
      <w:r w:rsidR="00922C70">
        <w:rPr>
          <w:caps w:val="0"/>
        </w:rPr>
        <w:t xml:space="preserve"> įsakymu Nr. </w:t>
      </w:r>
      <w:r w:rsidR="00113DE1">
        <w:rPr>
          <w:caps w:val="0"/>
        </w:rPr>
        <w:t>V-58</w:t>
      </w:r>
    </w:p>
    <w:p w14:paraId="63DC5304" w14:textId="77777777" w:rsidR="00922C70" w:rsidRDefault="00922C70" w:rsidP="00922C70">
      <w:pPr>
        <w:pStyle w:val="Sutartiespavadinimas"/>
        <w:jc w:val="center"/>
      </w:pPr>
    </w:p>
    <w:p w14:paraId="1669B5DE" w14:textId="77777777" w:rsidR="00922C70" w:rsidRDefault="00922C70" w:rsidP="00922C70">
      <w:pPr>
        <w:pStyle w:val="Sutartiespavadinimas"/>
      </w:pPr>
    </w:p>
    <w:p w14:paraId="7072D153" w14:textId="310AE477" w:rsidR="00922C70" w:rsidRDefault="00C46FFC" w:rsidP="00922C70">
      <w:pPr>
        <w:pStyle w:val="Sutartiespavadinimas"/>
        <w:jc w:val="center"/>
        <w:rPr>
          <w:b/>
          <w:sz w:val="24"/>
          <w:szCs w:val="24"/>
        </w:rPr>
      </w:pPr>
      <w:r>
        <w:rPr>
          <w:b/>
          <w:sz w:val="24"/>
          <w:szCs w:val="24"/>
        </w:rPr>
        <w:t>UŽDAROSIOS AKCINĖS BENDROVĖS IGNALINOS BUTŲ ŪKIO</w:t>
      </w:r>
    </w:p>
    <w:p w14:paraId="7FD54885" w14:textId="26AEC478" w:rsidR="00922C70" w:rsidRDefault="00C46FFC" w:rsidP="00922C70">
      <w:pPr>
        <w:pStyle w:val="Sutartiespavadinimas"/>
        <w:jc w:val="center"/>
        <w:rPr>
          <w:sz w:val="24"/>
          <w:szCs w:val="24"/>
        </w:rPr>
      </w:pPr>
      <w:r>
        <w:rPr>
          <w:b/>
          <w:sz w:val="24"/>
          <w:szCs w:val="24"/>
        </w:rPr>
        <w:t>INFORMACIJOS</w:t>
      </w:r>
      <w:r w:rsidR="00922C70">
        <w:rPr>
          <w:b/>
          <w:color w:val="FF0000"/>
          <w:sz w:val="24"/>
          <w:szCs w:val="24"/>
        </w:rPr>
        <w:t xml:space="preserve"> </w:t>
      </w:r>
      <w:r w:rsidR="00922C70">
        <w:rPr>
          <w:b/>
          <w:sz w:val="24"/>
          <w:szCs w:val="24"/>
        </w:rPr>
        <w:t>saugojimo POLITIKA</w:t>
      </w:r>
    </w:p>
    <w:p w14:paraId="344C21C2" w14:textId="24DECD13" w:rsidR="00922C70" w:rsidRDefault="00922C70" w:rsidP="00922C70">
      <w:pPr>
        <w:keepNext/>
        <w:tabs>
          <w:tab w:val="left" w:pos="680"/>
        </w:tabs>
        <w:spacing w:before="360" w:after="120"/>
        <w:ind w:left="567" w:hanging="567"/>
        <w:outlineLvl w:val="0"/>
        <w:rPr>
          <w:rFonts w:ascii="Times New Roman" w:hAnsi="Times New Roman"/>
          <w:b/>
          <w:caps/>
          <w:sz w:val="24"/>
          <w:szCs w:val="24"/>
          <w:lang w:val="lt-LT"/>
        </w:rPr>
      </w:pPr>
      <w:r>
        <w:rPr>
          <w:rFonts w:ascii="Times New Roman" w:hAnsi="Times New Roman"/>
          <w:b/>
          <w:caps/>
          <w:sz w:val="24"/>
          <w:szCs w:val="24"/>
          <w:lang w:val="lt-LT"/>
        </w:rPr>
        <w:t>Sąvokos</w:t>
      </w:r>
    </w:p>
    <w:p w14:paraId="126E2740" w14:textId="74D201E2" w:rsidR="00C46FFC" w:rsidRDefault="00C46FFC" w:rsidP="00DD4FA2">
      <w:pPr>
        <w:keepNext/>
        <w:tabs>
          <w:tab w:val="left" w:pos="680"/>
        </w:tabs>
        <w:spacing w:before="360" w:after="120"/>
        <w:outlineLvl w:val="0"/>
        <w:rPr>
          <w:rFonts w:ascii="Times New Roman" w:hAnsi="Times New Roman"/>
          <w:b/>
          <w:caps/>
          <w:color w:val="auto"/>
          <w:sz w:val="24"/>
          <w:szCs w:val="24"/>
          <w:lang w:val="lt-LT"/>
        </w:rPr>
      </w:pPr>
      <w:r>
        <w:rPr>
          <w:rFonts w:ascii="Times New Roman" w:hAnsi="Times New Roman"/>
          <w:b/>
          <w:caps/>
          <w:sz w:val="24"/>
          <w:szCs w:val="24"/>
          <w:lang w:val="lt-LT"/>
        </w:rPr>
        <w:t>Š</w:t>
      </w:r>
      <w:r>
        <w:rPr>
          <w:rFonts w:ascii="Times New Roman" w:hAnsi="Times New Roman"/>
          <w:b/>
          <w:sz w:val="24"/>
          <w:szCs w:val="24"/>
          <w:lang w:val="lt-LT"/>
        </w:rPr>
        <w:t>ioje Uždarosios akcinės bendrovės Ignalinos butų ūkio informacijos saugumo politikoje (toliau – politika)</w:t>
      </w:r>
      <w:r w:rsidR="00DD4FA2">
        <w:rPr>
          <w:rFonts w:ascii="Times New Roman" w:hAnsi="Times New Roman"/>
          <w:b/>
          <w:sz w:val="24"/>
          <w:szCs w:val="24"/>
          <w:lang w:val="lt-LT"/>
        </w:rPr>
        <w:t xml:space="preserve"> vartotinos sąvokos turi būti suprantamos ir aiškinamos kaip nurodyta toliau: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383"/>
      </w:tblGrid>
      <w:tr w:rsidR="00922C70" w:rsidRPr="00976DF6" w14:paraId="75DDFC80" w14:textId="77777777" w:rsidTr="00922C70">
        <w:tc>
          <w:tcPr>
            <w:tcW w:w="1166" w:type="pct"/>
            <w:tcBorders>
              <w:top w:val="single" w:sz="4" w:space="0" w:color="auto"/>
              <w:left w:val="single" w:sz="4" w:space="0" w:color="auto"/>
              <w:bottom w:val="single" w:sz="4" w:space="0" w:color="auto"/>
              <w:right w:val="single" w:sz="4" w:space="0" w:color="auto"/>
            </w:tcBorders>
            <w:hideMark/>
          </w:tcPr>
          <w:p w14:paraId="67B7EAAA" w14:textId="471D409C" w:rsidR="00922C70" w:rsidRDefault="00740C39" w:rsidP="00740C39">
            <w:pPr>
              <w:spacing w:before="120" w:after="120"/>
              <w:ind w:right="25"/>
              <w:jc w:val="center"/>
              <w:rPr>
                <w:rFonts w:ascii="Times New Roman" w:eastAsia="Calibri" w:hAnsi="Times New Roman"/>
                <w:b/>
                <w:sz w:val="24"/>
                <w:szCs w:val="24"/>
                <w:lang w:val="lt-LT" w:eastAsia="en-US"/>
              </w:rPr>
            </w:pPr>
            <w:r>
              <w:rPr>
                <w:rFonts w:ascii="Times New Roman" w:eastAsia="Calibri" w:hAnsi="Times New Roman"/>
                <w:b/>
                <w:sz w:val="24"/>
                <w:szCs w:val="24"/>
                <w:lang w:val="lt-LT" w:eastAsia="en-US"/>
              </w:rPr>
              <w:t>Bendrovė</w:t>
            </w:r>
          </w:p>
        </w:tc>
        <w:tc>
          <w:tcPr>
            <w:tcW w:w="3834" w:type="pct"/>
            <w:tcBorders>
              <w:top w:val="single" w:sz="4" w:space="0" w:color="auto"/>
              <w:left w:val="single" w:sz="4" w:space="0" w:color="auto"/>
              <w:bottom w:val="single" w:sz="4" w:space="0" w:color="auto"/>
              <w:right w:val="single" w:sz="4" w:space="0" w:color="auto"/>
            </w:tcBorders>
            <w:hideMark/>
          </w:tcPr>
          <w:p w14:paraId="15B257C6" w14:textId="7186BD7A" w:rsidR="00922C70" w:rsidRPr="00EF421D" w:rsidRDefault="00922C70" w:rsidP="00DD4FA2">
            <w:pPr>
              <w:spacing w:before="120" w:after="60"/>
              <w:rPr>
                <w:rFonts w:ascii="Times New Roman" w:hAnsi="Times New Roman"/>
                <w:bCs/>
                <w:noProof/>
                <w:sz w:val="24"/>
                <w:szCs w:val="24"/>
                <w:lang w:val="lt-LT" w:eastAsia="en-US"/>
              </w:rPr>
            </w:pPr>
            <w:r>
              <w:rPr>
                <w:rFonts w:ascii="Times New Roman" w:hAnsi="Times New Roman"/>
                <w:bCs/>
                <w:noProof/>
                <w:sz w:val="24"/>
                <w:szCs w:val="24"/>
                <w:lang w:val="lt-LT" w:eastAsia="en-US"/>
              </w:rPr>
              <w:t xml:space="preserve">reiškia </w:t>
            </w:r>
            <w:r w:rsidR="00DD4FA2">
              <w:rPr>
                <w:rFonts w:ascii="Times New Roman" w:hAnsi="Times New Roman"/>
                <w:bCs/>
                <w:noProof/>
                <w:sz w:val="24"/>
                <w:szCs w:val="24"/>
                <w:lang w:val="lt-LT" w:eastAsia="en-US"/>
              </w:rPr>
              <w:t xml:space="preserve"> Uždarąją akcinę bendrovę </w:t>
            </w:r>
            <w:r w:rsidR="00DD4FA2" w:rsidRPr="00DD4FA2">
              <w:rPr>
                <w:rFonts w:ascii="Times New Roman" w:hAnsi="Times New Roman"/>
                <w:bCs/>
                <w:noProof/>
                <w:sz w:val="24"/>
                <w:szCs w:val="24"/>
                <w:lang w:val="lt-LT" w:eastAsia="en-US"/>
              </w:rPr>
              <w:t>Ignalinos butų ūk</w:t>
            </w:r>
            <w:r w:rsidR="00DD4FA2">
              <w:rPr>
                <w:rFonts w:ascii="Times New Roman" w:hAnsi="Times New Roman"/>
                <w:bCs/>
                <w:noProof/>
                <w:sz w:val="24"/>
                <w:szCs w:val="24"/>
                <w:lang w:val="lt-LT" w:eastAsia="en-US"/>
              </w:rPr>
              <w:t>į, adresas -</w:t>
            </w:r>
            <w:r w:rsidR="00DD4FA2" w:rsidRPr="00DD4FA2">
              <w:rPr>
                <w:rFonts w:ascii="Times New Roman" w:hAnsi="Times New Roman"/>
                <w:bCs/>
                <w:noProof/>
                <w:sz w:val="24"/>
                <w:szCs w:val="24"/>
                <w:lang w:val="lt-LT" w:eastAsia="en-US"/>
              </w:rPr>
              <w:t>Turistų g. 9, 30105 Ignalina</w:t>
            </w:r>
            <w:r w:rsidR="00DD4FA2">
              <w:rPr>
                <w:rFonts w:ascii="Times New Roman" w:hAnsi="Times New Roman"/>
                <w:bCs/>
                <w:noProof/>
                <w:sz w:val="24"/>
                <w:szCs w:val="24"/>
                <w:lang w:val="lt-LT" w:eastAsia="en-US"/>
              </w:rPr>
              <w:t xml:space="preserve">, </w:t>
            </w:r>
            <w:r w:rsidR="00DD4FA2" w:rsidRPr="00DD4FA2">
              <w:rPr>
                <w:rFonts w:ascii="Times New Roman" w:hAnsi="Times New Roman"/>
                <w:bCs/>
                <w:noProof/>
                <w:sz w:val="24"/>
                <w:szCs w:val="24"/>
                <w:lang w:val="lt-LT" w:eastAsia="en-US"/>
              </w:rPr>
              <w:t>juridinio asmens kodas 255512870</w:t>
            </w:r>
            <w:r w:rsidR="00DD4FA2">
              <w:rPr>
                <w:rFonts w:ascii="Times New Roman" w:hAnsi="Times New Roman"/>
                <w:bCs/>
                <w:noProof/>
                <w:sz w:val="24"/>
                <w:szCs w:val="24"/>
                <w:lang w:val="lt-LT" w:eastAsia="en-US"/>
              </w:rPr>
              <w:t>,</w:t>
            </w:r>
            <w:r w:rsidR="00DD4FA2" w:rsidRPr="00DD4FA2">
              <w:rPr>
                <w:rFonts w:ascii="Times New Roman" w:hAnsi="Times New Roman"/>
                <w:bCs/>
                <w:noProof/>
                <w:sz w:val="24"/>
                <w:szCs w:val="24"/>
                <w:lang w:val="lt-LT" w:eastAsia="en-US"/>
              </w:rPr>
              <w:t xml:space="preserve"> atsiskaitomoji sąskaita LT557300010002496525</w:t>
            </w:r>
            <w:r w:rsidR="00EF421D">
              <w:rPr>
                <w:rFonts w:ascii="Times New Roman" w:hAnsi="Times New Roman"/>
                <w:bCs/>
                <w:noProof/>
                <w:sz w:val="24"/>
                <w:szCs w:val="24"/>
                <w:lang w:val="lt-LT" w:eastAsia="en-US"/>
              </w:rPr>
              <w:t xml:space="preserve"> </w:t>
            </w:r>
            <w:r w:rsidR="00DD4FA2" w:rsidRPr="00DD4FA2">
              <w:rPr>
                <w:rFonts w:ascii="Times New Roman" w:hAnsi="Times New Roman"/>
                <w:bCs/>
                <w:noProof/>
                <w:sz w:val="24"/>
                <w:szCs w:val="24"/>
                <w:lang w:val="lt-LT" w:eastAsia="en-US"/>
              </w:rPr>
              <w:t>AB „Swedbank“</w:t>
            </w:r>
            <w:r w:rsidR="00EF421D">
              <w:rPr>
                <w:rFonts w:ascii="Times New Roman" w:hAnsi="Times New Roman"/>
                <w:bCs/>
                <w:noProof/>
                <w:sz w:val="24"/>
                <w:szCs w:val="24"/>
                <w:lang w:val="lt-LT" w:eastAsia="en-US"/>
              </w:rPr>
              <w:t xml:space="preserve">, </w:t>
            </w:r>
            <w:r w:rsidR="00EF421D">
              <w:rPr>
                <w:rFonts w:ascii="Times New Roman" w:eastAsia="Calibri" w:hAnsi="Times New Roman"/>
                <w:bCs/>
                <w:sz w:val="24"/>
                <w:szCs w:val="24"/>
                <w:lang w:val="lt-LT" w:eastAsia="en-US"/>
              </w:rPr>
              <w:t>įregistruotą Lietuvos Respublikos juridinių asmenų registre.</w:t>
            </w:r>
          </w:p>
        </w:tc>
      </w:tr>
      <w:tr w:rsidR="00922C70" w:rsidRPr="00976DF6" w14:paraId="2F3AE50D" w14:textId="77777777" w:rsidTr="00922C70">
        <w:tc>
          <w:tcPr>
            <w:tcW w:w="1166" w:type="pct"/>
            <w:tcBorders>
              <w:top w:val="single" w:sz="4" w:space="0" w:color="auto"/>
              <w:left w:val="single" w:sz="4" w:space="0" w:color="auto"/>
              <w:bottom w:val="single" w:sz="4" w:space="0" w:color="auto"/>
              <w:right w:val="single" w:sz="4" w:space="0" w:color="auto"/>
            </w:tcBorders>
            <w:hideMark/>
          </w:tcPr>
          <w:p w14:paraId="602CB5D5" w14:textId="77777777" w:rsidR="00922C70" w:rsidRDefault="00922C70">
            <w:pPr>
              <w:spacing w:before="120" w:after="120"/>
              <w:ind w:right="25"/>
              <w:jc w:val="center"/>
              <w:rPr>
                <w:rFonts w:ascii="Times New Roman" w:eastAsia="Calibri" w:hAnsi="Times New Roman"/>
                <w:b/>
                <w:sz w:val="24"/>
                <w:szCs w:val="24"/>
                <w:lang w:val="lt-LT" w:eastAsia="en-US"/>
              </w:rPr>
            </w:pPr>
            <w:r>
              <w:rPr>
                <w:rFonts w:ascii="Times New Roman" w:eastAsia="Calibri" w:hAnsi="Times New Roman"/>
                <w:b/>
                <w:sz w:val="24"/>
                <w:szCs w:val="24"/>
                <w:lang w:val="lt-LT" w:eastAsia="en-US"/>
              </w:rPr>
              <w:t>BDAR</w:t>
            </w:r>
          </w:p>
        </w:tc>
        <w:tc>
          <w:tcPr>
            <w:tcW w:w="3834" w:type="pct"/>
            <w:tcBorders>
              <w:top w:val="single" w:sz="4" w:space="0" w:color="auto"/>
              <w:left w:val="single" w:sz="4" w:space="0" w:color="auto"/>
              <w:bottom w:val="single" w:sz="4" w:space="0" w:color="auto"/>
              <w:right w:val="single" w:sz="4" w:space="0" w:color="auto"/>
            </w:tcBorders>
            <w:hideMark/>
          </w:tcPr>
          <w:p w14:paraId="2E48859F" w14:textId="77777777" w:rsidR="00922C70" w:rsidRDefault="00922C70">
            <w:pPr>
              <w:spacing w:before="120" w:after="60"/>
              <w:rPr>
                <w:rFonts w:ascii="Times New Roman" w:eastAsia="Calibri" w:hAnsi="Times New Roman"/>
                <w:bCs/>
                <w:sz w:val="24"/>
                <w:szCs w:val="24"/>
                <w:lang w:val="lt-LT" w:eastAsia="en-US"/>
              </w:rPr>
            </w:pPr>
            <w:r>
              <w:rPr>
                <w:rFonts w:ascii="Times New Roman" w:eastAsia="Calibri" w:hAnsi="Times New Roman"/>
                <w:bCs/>
                <w:sz w:val="24"/>
                <w:szCs w:val="24"/>
                <w:lang w:val="lt-LT" w:eastAsia="en-US"/>
              </w:rPr>
              <w:t>reiškia 2016 m. balandžio 27 d. Europos Parlamento ir Tarybos reglamentą (ES) 2016/679 dėl fizinių asmenų apsaugos tvarkant asmens duomenis ir dėl laisvo tokių duomenų judėjimo ir kuriuo panaikinama Direktyva 95/46/EB (Bendrasis duomenų apsaugos reglamentas).</w:t>
            </w:r>
          </w:p>
        </w:tc>
      </w:tr>
      <w:tr w:rsidR="00922C70" w:rsidRPr="00C46FFC" w14:paraId="0583AF78" w14:textId="77777777" w:rsidTr="00922C70">
        <w:tc>
          <w:tcPr>
            <w:tcW w:w="1166" w:type="pct"/>
            <w:tcBorders>
              <w:top w:val="single" w:sz="4" w:space="0" w:color="auto"/>
              <w:left w:val="single" w:sz="4" w:space="0" w:color="auto"/>
              <w:bottom w:val="single" w:sz="4" w:space="0" w:color="auto"/>
              <w:right w:val="single" w:sz="4" w:space="0" w:color="auto"/>
            </w:tcBorders>
            <w:hideMark/>
          </w:tcPr>
          <w:p w14:paraId="0171F7B9" w14:textId="57561E6C" w:rsidR="00922C70" w:rsidRDefault="00EF421D">
            <w:pPr>
              <w:spacing w:before="120" w:after="120"/>
              <w:ind w:left="709" w:hanging="851"/>
              <w:jc w:val="center"/>
              <w:rPr>
                <w:rFonts w:ascii="Times New Roman" w:eastAsia="Calibri" w:hAnsi="Times New Roman"/>
                <w:b/>
                <w:sz w:val="24"/>
                <w:szCs w:val="24"/>
                <w:lang w:val="lt-LT" w:eastAsia="en-US"/>
              </w:rPr>
            </w:pPr>
            <w:r>
              <w:rPr>
                <w:rFonts w:ascii="Times New Roman" w:eastAsia="Calibri" w:hAnsi="Times New Roman"/>
                <w:b/>
                <w:sz w:val="24"/>
                <w:szCs w:val="24"/>
                <w:lang w:val="lt-LT" w:eastAsia="en-US"/>
              </w:rPr>
              <w:t>UAB vadovas</w:t>
            </w:r>
          </w:p>
        </w:tc>
        <w:tc>
          <w:tcPr>
            <w:tcW w:w="3834" w:type="pct"/>
            <w:tcBorders>
              <w:top w:val="single" w:sz="4" w:space="0" w:color="auto"/>
              <w:left w:val="single" w:sz="4" w:space="0" w:color="auto"/>
              <w:bottom w:val="single" w:sz="4" w:space="0" w:color="auto"/>
              <w:right w:val="single" w:sz="4" w:space="0" w:color="auto"/>
            </w:tcBorders>
            <w:hideMark/>
          </w:tcPr>
          <w:p w14:paraId="0C391913" w14:textId="3DA649F6" w:rsidR="00922C70" w:rsidRDefault="00EF421D">
            <w:pPr>
              <w:spacing w:before="120" w:after="60"/>
              <w:rPr>
                <w:rFonts w:ascii="Times New Roman" w:eastAsia="Calibri" w:hAnsi="Times New Roman"/>
                <w:bCs/>
                <w:sz w:val="24"/>
                <w:szCs w:val="24"/>
                <w:lang w:val="lt-LT" w:eastAsia="en-US"/>
              </w:rPr>
            </w:pPr>
            <w:r>
              <w:rPr>
                <w:rFonts w:ascii="Times New Roman" w:eastAsia="Calibri" w:hAnsi="Times New Roman"/>
                <w:bCs/>
                <w:sz w:val="24"/>
                <w:szCs w:val="24"/>
                <w:lang w:val="lt-LT" w:eastAsia="en-US"/>
              </w:rPr>
              <w:t>reiškia UAB Ignalinos butų ūkio vienasmenį valdymo organą</w:t>
            </w:r>
          </w:p>
        </w:tc>
      </w:tr>
      <w:tr w:rsidR="00922C70" w:rsidRPr="00976DF6" w14:paraId="62098ED4" w14:textId="77777777" w:rsidTr="00922C70">
        <w:tc>
          <w:tcPr>
            <w:tcW w:w="1166" w:type="pct"/>
            <w:tcBorders>
              <w:top w:val="single" w:sz="4" w:space="0" w:color="auto"/>
              <w:left w:val="single" w:sz="4" w:space="0" w:color="auto"/>
              <w:bottom w:val="single" w:sz="4" w:space="0" w:color="auto"/>
              <w:right w:val="single" w:sz="4" w:space="0" w:color="auto"/>
            </w:tcBorders>
            <w:hideMark/>
          </w:tcPr>
          <w:p w14:paraId="27EF4B1A" w14:textId="5ACC0681" w:rsidR="00922C70" w:rsidRDefault="00EF421D">
            <w:pPr>
              <w:spacing w:before="120" w:after="120"/>
              <w:ind w:left="709" w:hanging="851"/>
              <w:jc w:val="center"/>
              <w:rPr>
                <w:rFonts w:ascii="Times New Roman" w:eastAsia="Calibri" w:hAnsi="Times New Roman"/>
                <w:b/>
                <w:sz w:val="24"/>
                <w:szCs w:val="24"/>
                <w:lang w:val="lt-LT" w:eastAsia="en-US"/>
              </w:rPr>
            </w:pPr>
            <w:r>
              <w:rPr>
                <w:rFonts w:ascii="Times New Roman" w:eastAsia="Calibri" w:hAnsi="Times New Roman"/>
                <w:b/>
                <w:sz w:val="24"/>
                <w:szCs w:val="24"/>
                <w:lang w:val="lt-LT" w:eastAsia="en-US"/>
              </w:rPr>
              <w:t>Darbuotojas</w:t>
            </w:r>
          </w:p>
        </w:tc>
        <w:tc>
          <w:tcPr>
            <w:tcW w:w="3834" w:type="pct"/>
            <w:tcBorders>
              <w:top w:val="single" w:sz="4" w:space="0" w:color="auto"/>
              <w:left w:val="single" w:sz="4" w:space="0" w:color="auto"/>
              <w:bottom w:val="single" w:sz="4" w:space="0" w:color="auto"/>
              <w:right w:val="single" w:sz="4" w:space="0" w:color="auto"/>
            </w:tcBorders>
            <w:hideMark/>
          </w:tcPr>
          <w:p w14:paraId="2220DEA1" w14:textId="1F5C0DBD" w:rsidR="00922C70" w:rsidRDefault="00EF421D">
            <w:pPr>
              <w:spacing w:before="120" w:after="60"/>
              <w:rPr>
                <w:rFonts w:ascii="Times New Roman" w:eastAsia="Calibri" w:hAnsi="Times New Roman"/>
                <w:bCs/>
                <w:sz w:val="24"/>
                <w:szCs w:val="24"/>
                <w:lang w:val="lt-LT" w:eastAsia="en-US"/>
              </w:rPr>
            </w:pPr>
            <w:r>
              <w:rPr>
                <w:rFonts w:ascii="Times New Roman" w:eastAsia="Calibri" w:hAnsi="Times New Roman"/>
                <w:bCs/>
                <w:sz w:val="24"/>
                <w:szCs w:val="24"/>
                <w:lang w:val="lt-LT" w:eastAsia="en-US"/>
              </w:rPr>
              <w:t>reiškia Uždarosios  akcinės bendrovės darbuotoją</w:t>
            </w:r>
          </w:p>
        </w:tc>
      </w:tr>
      <w:tr w:rsidR="00434E2B" w:rsidRPr="00976DF6" w14:paraId="14A7475F" w14:textId="77777777" w:rsidTr="00922C70">
        <w:tc>
          <w:tcPr>
            <w:tcW w:w="1166" w:type="pct"/>
            <w:tcBorders>
              <w:top w:val="single" w:sz="4" w:space="0" w:color="auto"/>
              <w:left w:val="single" w:sz="4" w:space="0" w:color="auto"/>
              <w:bottom w:val="single" w:sz="4" w:space="0" w:color="auto"/>
              <w:right w:val="single" w:sz="4" w:space="0" w:color="auto"/>
            </w:tcBorders>
          </w:tcPr>
          <w:p w14:paraId="5F602A70" w14:textId="3F237540" w:rsidR="00434E2B" w:rsidRDefault="004D2CB7">
            <w:pPr>
              <w:spacing w:before="120" w:after="120"/>
              <w:ind w:left="709" w:hanging="851"/>
              <w:jc w:val="center"/>
              <w:rPr>
                <w:rFonts w:ascii="Times New Roman" w:eastAsia="Calibri" w:hAnsi="Times New Roman"/>
                <w:b/>
                <w:sz w:val="24"/>
                <w:szCs w:val="24"/>
                <w:lang w:val="lt-LT" w:eastAsia="en-US"/>
              </w:rPr>
            </w:pPr>
            <w:r>
              <w:rPr>
                <w:rFonts w:ascii="Times New Roman" w:eastAsia="Calibri" w:hAnsi="Times New Roman"/>
                <w:b/>
                <w:sz w:val="24"/>
                <w:szCs w:val="24"/>
                <w:lang w:val="lt-LT" w:eastAsia="en-US"/>
              </w:rPr>
              <w:t>Informacija</w:t>
            </w:r>
          </w:p>
        </w:tc>
        <w:tc>
          <w:tcPr>
            <w:tcW w:w="3834" w:type="pct"/>
            <w:tcBorders>
              <w:top w:val="single" w:sz="4" w:space="0" w:color="auto"/>
              <w:left w:val="single" w:sz="4" w:space="0" w:color="auto"/>
              <w:bottom w:val="single" w:sz="4" w:space="0" w:color="auto"/>
              <w:right w:val="single" w:sz="4" w:space="0" w:color="auto"/>
            </w:tcBorders>
          </w:tcPr>
          <w:p w14:paraId="0748F337" w14:textId="2277E352" w:rsidR="00434E2B" w:rsidRDefault="004D2CB7">
            <w:pPr>
              <w:spacing w:before="120" w:after="60"/>
              <w:rPr>
                <w:rFonts w:ascii="Times New Roman" w:eastAsia="Calibri" w:hAnsi="Times New Roman"/>
                <w:bCs/>
                <w:sz w:val="24"/>
                <w:szCs w:val="24"/>
                <w:lang w:val="lt-LT" w:eastAsia="en-US"/>
              </w:rPr>
            </w:pPr>
            <w:r>
              <w:rPr>
                <w:rFonts w:ascii="Times New Roman" w:eastAsia="Calibri" w:hAnsi="Times New Roman"/>
                <w:bCs/>
                <w:sz w:val="24"/>
                <w:szCs w:val="24"/>
                <w:lang w:val="lt-LT" w:eastAsia="en-US"/>
              </w:rPr>
              <w:t>reiškia tikslingi, prasmę turintys duomenys, kurie gali egzistuoti įvairiomis formomis (pvz. žodiniai, rašyti ranka, atspausdinti, sugeneruoti elektroniniu būdu šios Politikos kontekste yra laikomi</w:t>
            </w:r>
            <w:r w:rsidR="00740C39">
              <w:rPr>
                <w:rFonts w:ascii="Times New Roman" w:eastAsia="Calibri" w:hAnsi="Times New Roman"/>
                <w:bCs/>
                <w:sz w:val="24"/>
                <w:szCs w:val="24"/>
                <w:lang w:val="lt-LT" w:eastAsia="en-US"/>
              </w:rPr>
              <w:t xml:space="preserve"> tiek asmens duomenys, tiek bet kokia kita su Bendrovės veikla susijusi informacija.</w:t>
            </w:r>
          </w:p>
        </w:tc>
      </w:tr>
      <w:tr w:rsidR="00740C39" w:rsidRPr="00976DF6" w14:paraId="336AB2D5" w14:textId="77777777" w:rsidTr="00922C70">
        <w:tc>
          <w:tcPr>
            <w:tcW w:w="1166" w:type="pct"/>
            <w:tcBorders>
              <w:top w:val="single" w:sz="4" w:space="0" w:color="auto"/>
              <w:left w:val="single" w:sz="4" w:space="0" w:color="auto"/>
              <w:bottom w:val="single" w:sz="4" w:space="0" w:color="auto"/>
              <w:right w:val="single" w:sz="4" w:space="0" w:color="auto"/>
            </w:tcBorders>
          </w:tcPr>
          <w:p w14:paraId="752D0232" w14:textId="66ACCDB2" w:rsidR="00740C39" w:rsidRDefault="00740C39" w:rsidP="00740C39">
            <w:pPr>
              <w:spacing w:before="120" w:after="120"/>
              <w:ind w:left="709" w:hanging="851"/>
              <w:jc w:val="center"/>
              <w:rPr>
                <w:rFonts w:ascii="Times New Roman" w:eastAsia="Calibri" w:hAnsi="Times New Roman"/>
                <w:b/>
                <w:sz w:val="24"/>
                <w:szCs w:val="24"/>
                <w:lang w:val="lt-LT" w:eastAsia="en-US"/>
              </w:rPr>
            </w:pPr>
            <w:r>
              <w:rPr>
                <w:rFonts w:ascii="Times New Roman" w:eastAsia="Calibri" w:hAnsi="Times New Roman"/>
                <w:b/>
                <w:sz w:val="24"/>
                <w:szCs w:val="24"/>
                <w:lang w:val="lt-LT" w:eastAsia="en-US"/>
              </w:rPr>
              <w:t>Saugumas</w:t>
            </w:r>
          </w:p>
        </w:tc>
        <w:tc>
          <w:tcPr>
            <w:tcW w:w="3834" w:type="pct"/>
            <w:tcBorders>
              <w:top w:val="single" w:sz="4" w:space="0" w:color="auto"/>
              <w:left w:val="single" w:sz="4" w:space="0" w:color="auto"/>
              <w:bottom w:val="single" w:sz="4" w:space="0" w:color="auto"/>
              <w:right w:val="single" w:sz="4" w:space="0" w:color="auto"/>
            </w:tcBorders>
          </w:tcPr>
          <w:p w14:paraId="5ABA2D5A" w14:textId="33EF3DCE" w:rsidR="00740C39" w:rsidRDefault="00E854EC">
            <w:pPr>
              <w:spacing w:before="120" w:after="60"/>
              <w:rPr>
                <w:rFonts w:ascii="Times New Roman" w:eastAsia="Calibri" w:hAnsi="Times New Roman"/>
                <w:bCs/>
                <w:sz w:val="24"/>
                <w:szCs w:val="24"/>
                <w:lang w:val="lt-LT" w:eastAsia="en-US"/>
              </w:rPr>
            </w:pPr>
            <w:r>
              <w:rPr>
                <w:rFonts w:ascii="Times New Roman" w:eastAsia="Calibri" w:hAnsi="Times New Roman"/>
                <w:bCs/>
                <w:sz w:val="24"/>
                <w:szCs w:val="24"/>
                <w:lang w:val="lt-LT" w:eastAsia="en-US"/>
              </w:rPr>
              <w:t>r</w:t>
            </w:r>
            <w:r w:rsidR="00740C39">
              <w:rPr>
                <w:rFonts w:ascii="Times New Roman" w:eastAsia="Calibri" w:hAnsi="Times New Roman"/>
                <w:bCs/>
                <w:sz w:val="24"/>
                <w:szCs w:val="24"/>
                <w:lang w:val="lt-LT" w:eastAsia="en-US"/>
              </w:rPr>
              <w:t>eiškia informacijos saugumą suprantamą kaip procesų ir kontrolės priemonių derinį, įgyvendinamą siekiant apsaugoti informaciją nuo įvairių grėsmių ir užtikrinti jos konfidencialumą, vientisumą ir prie</w:t>
            </w:r>
            <w:r w:rsidR="005B5C3B">
              <w:rPr>
                <w:rFonts w:ascii="Times New Roman" w:eastAsia="Calibri" w:hAnsi="Times New Roman"/>
                <w:bCs/>
                <w:sz w:val="24"/>
                <w:szCs w:val="24"/>
                <w:lang w:val="lt-LT" w:eastAsia="en-US"/>
              </w:rPr>
              <w:t>i</w:t>
            </w:r>
            <w:r w:rsidR="00740C39">
              <w:rPr>
                <w:rFonts w:ascii="Times New Roman" w:eastAsia="Calibri" w:hAnsi="Times New Roman"/>
                <w:bCs/>
                <w:sz w:val="24"/>
                <w:szCs w:val="24"/>
                <w:lang w:val="lt-LT" w:eastAsia="en-US"/>
              </w:rPr>
              <w:t>namumą.</w:t>
            </w:r>
          </w:p>
        </w:tc>
      </w:tr>
      <w:tr w:rsidR="00B1316F" w:rsidRPr="00976DF6" w14:paraId="6BB015B5" w14:textId="77777777" w:rsidTr="00922C70">
        <w:tc>
          <w:tcPr>
            <w:tcW w:w="1166" w:type="pct"/>
            <w:tcBorders>
              <w:top w:val="single" w:sz="4" w:space="0" w:color="auto"/>
              <w:left w:val="single" w:sz="4" w:space="0" w:color="auto"/>
              <w:bottom w:val="single" w:sz="4" w:space="0" w:color="auto"/>
              <w:right w:val="single" w:sz="4" w:space="0" w:color="auto"/>
            </w:tcBorders>
          </w:tcPr>
          <w:p w14:paraId="6B8A9C98" w14:textId="62A0B60B" w:rsidR="00B1316F" w:rsidRDefault="00B1316F" w:rsidP="00740C39">
            <w:pPr>
              <w:spacing w:before="120" w:after="120"/>
              <w:ind w:left="709" w:hanging="851"/>
              <w:jc w:val="center"/>
              <w:rPr>
                <w:rFonts w:ascii="Times New Roman" w:eastAsia="Calibri" w:hAnsi="Times New Roman"/>
                <w:b/>
                <w:sz w:val="24"/>
                <w:szCs w:val="24"/>
                <w:lang w:val="lt-LT" w:eastAsia="en-US"/>
              </w:rPr>
            </w:pPr>
            <w:r>
              <w:rPr>
                <w:rFonts w:ascii="Times New Roman" w:eastAsia="Calibri" w:hAnsi="Times New Roman"/>
                <w:b/>
                <w:sz w:val="24"/>
                <w:szCs w:val="24"/>
                <w:lang w:val="lt-LT" w:eastAsia="en-US"/>
              </w:rPr>
              <w:t>Konfidencialumas</w:t>
            </w:r>
          </w:p>
        </w:tc>
        <w:tc>
          <w:tcPr>
            <w:tcW w:w="3834" w:type="pct"/>
            <w:tcBorders>
              <w:top w:val="single" w:sz="4" w:space="0" w:color="auto"/>
              <w:left w:val="single" w:sz="4" w:space="0" w:color="auto"/>
              <w:bottom w:val="single" w:sz="4" w:space="0" w:color="auto"/>
              <w:right w:val="single" w:sz="4" w:space="0" w:color="auto"/>
            </w:tcBorders>
          </w:tcPr>
          <w:p w14:paraId="3FA658F9" w14:textId="51F563B5" w:rsidR="00B1316F" w:rsidRDefault="00E854EC">
            <w:pPr>
              <w:spacing w:before="120" w:after="60"/>
              <w:rPr>
                <w:rFonts w:ascii="Times New Roman" w:eastAsia="Calibri" w:hAnsi="Times New Roman"/>
                <w:bCs/>
                <w:sz w:val="24"/>
                <w:szCs w:val="24"/>
                <w:lang w:val="lt-LT" w:eastAsia="en-US"/>
              </w:rPr>
            </w:pPr>
            <w:r>
              <w:rPr>
                <w:rFonts w:ascii="Times New Roman" w:eastAsia="Calibri" w:hAnsi="Times New Roman"/>
                <w:bCs/>
                <w:sz w:val="24"/>
                <w:szCs w:val="24"/>
                <w:lang w:val="lt-LT" w:eastAsia="en-US"/>
              </w:rPr>
              <w:t xml:space="preserve">reiškia </w:t>
            </w:r>
            <w:r w:rsidR="000037B5">
              <w:rPr>
                <w:rFonts w:ascii="Times New Roman" w:eastAsia="Calibri" w:hAnsi="Times New Roman"/>
                <w:bCs/>
                <w:sz w:val="24"/>
                <w:szCs w:val="24"/>
                <w:lang w:val="lt-LT" w:eastAsia="en-US"/>
              </w:rPr>
              <w:t xml:space="preserve">patvirtintų apribojimų prieigoms bei informacijos atskleidimui išlaikymas ir taikymas, įskaitant </w:t>
            </w:r>
            <w:r w:rsidR="00CF598F">
              <w:rPr>
                <w:rFonts w:ascii="Times New Roman" w:eastAsia="Calibri" w:hAnsi="Times New Roman"/>
                <w:bCs/>
                <w:sz w:val="24"/>
                <w:szCs w:val="24"/>
                <w:lang w:val="lt-LT" w:eastAsia="en-US"/>
              </w:rPr>
              <w:t>priemones, skirtas asmens duomenų, teisės į privatumą bei Bendrovės konfidencialios informacijos apaugai.</w:t>
            </w:r>
          </w:p>
        </w:tc>
      </w:tr>
      <w:tr w:rsidR="00922C70" w14:paraId="18C145D5" w14:textId="77777777" w:rsidTr="00922C70">
        <w:tc>
          <w:tcPr>
            <w:tcW w:w="1166" w:type="pct"/>
            <w:tcBorders>
              <w:top w:val="single" w:sz="4" w:space="0" w:color="auto"/>
              <w:left w:val="single" w:sz="4" w:space="0" w:color="auto"/>
              <w:bottom w:val="single" w:sz="4" w:space="0" w:color="auto"/>
              <w:right w:val="single" w:sz="4" w:space="0" w:color="auto"/>
            </w:tcBorders>
            <w:hideMark/>
          </w:tcPr>
          <w:p w14:paraId="23B95663" w14:textId="62BCCD45" w:rsidR="00922C70" w:rsidRDefault="00EF421D">
            <w:pPr>
              <w:spacing w:before="120" w:after="120"/>
              <w:ind w:left="709" w:hanging="851"/>
              <w:jc w:val="center"/>
              <w:rPr>
                <w:rFonts w:ascii="Times New Roman" w:eastAsia="Calibri" w:hAnsi="Times New Roman"/>
                <w:b/>
                <w:sz w:val="24"/>
                <w:szCs w:val="24"/>
                <w:lang w:val="lt-LT" w:eastAsia="en-US"/>
              </w:rPr>
            </w:pPr>
            <w:r>
              <w:rPr>
                <w:rFonts w:ascii="Times New Roman" w:eastAsia="Calibri" w:hAnsi="Times New Roman"/>
                <w:b/>
                <w:sz w:val="24"/>
                <w:szCs w:val="24"/>
                <w:lang w:val="lt-LT" w:eastAsia="en-US"/>
              </w:rPr>
              <w:t>Politika</w:t>
            </w:r>
          </w:p>
        </w:tc>
        <w:tc>
          <w:tcPr>
            <w:tcW w:w="3834" w:type="pct"/>
            <w:tcBorders>
              <w:top w:val="single" w:sz="4" w:space="0" w:color="auto"/>
              <w:left w:val="single" w:sz="4" w:space="0" w:color="auto"/>
              <w:bottom w:val="single" w:sz="4" w:space="0" w:color="auto"/>
              <w:right w:val="single" w:sz="4" w:space="0" w:color="auto"/>
            </w:tcBorders>
            <w:hideMark/>
          </w:tcPr>
          <w:p w14:paraId="1833DD66" w14:textId="1CD9FB78" w:rsidR="00922C70" w:rsidRDefault="00922C70">
            <w:pPr>
              <w:spacing w:before="120" w:after="60"/>
              <w:rPr>
                <w:rFonts w:ascii="Times New Roman" w:eastAsia="Calibri" w:hAnsi="Times New Roman"/>
                <w:bCs/>
                <w:sz w:val="24"/>
                <w:szCs w:val="24"/>
                <w:lang w:val="lt-LT" w:eastAsia="en-US"/>
              </w:rPr>
            </w:pPr>
            <w:r>
              <w:rPr>
                <w:rFonts w:ascii="Times New Roman" w:hAnsi="Times New Roman"/>
                <w:bCs/>
                <w:color w:val="auto"/>
                <w:sz w:val="24"/>
                <w:szCs w:val="24"/>
                <w:lang w:val="lt-LT" w:eastAsia="en-US"/>
              </w:rPr>
              <w:t xml:space="preserve">reiškia </w:t>
            </w:r>
            <w:r w:rsidR="00EF421D">
              <w:rPr>
                <w:rFonts w:ascii="Times New Roman" w:hAnsi="Times New Roman"/>
                <w:bCs/>
                <w:color w:val="auto"/>
                <w:sz w:val="24"/>
                <w:szCs w:val="24"/>
                <w:lang w:val="lt-LT" w:eastAsia="en-US"/>
              </w:rPr>
              <w:t>šią Informacijos saugumo politiką</w:t>
            </w:r>
          </w:p>
        </w:tc>
      </w:tr>
    </w:tbl>
    <w:p w14:paraId="49A0C38F" w14:textId="36C8AC34" w:rsidR="00922C70" w:rsidRDefault="005B5C3B" w:rsidP="00922C70">
      <w:pPr>
        <w:pStyle w:val="Heading1"/>
        <w:ind w:left="680" w:hanging="680"/>
        <w:rPr>
          <w:rFonts w:ascii="Times New Roman" w:hAnsi="Times New Roman" w:cs="Times New Roman"/>
          <w:b/>
          <w:color w:val="auto"/>
          <w:sz w:val="24"/>
          <w:szCs w:val="24"/>
          <w:lang w:val="lt-LT"/>
        </w:rPr>
      </w:pPr>
      <w:r>
        <w:rPr>
          <w:rFonts w:ascii="Times New Roman" w:hAnsi="Times New Roman" w:cs="Times New Roman"/>
          <w:b/>
          <w:noProof/>
          <w:color w:val="auto"/>
          <w:sz w:val="24"/>
          <w:szCs w:val="24"/>
          <w:lang w:val="lt-LT"/>
        </w:rPr>
        <w:t>TIKSLAS IR APIMTIS</w:t>
      </w:r>
    </w:p>
    <w:p w14:paraId="377B3438" w14:textId="64B7ADBE" w:rsidR="00922C70" w:rsidRDefault="00922C70"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color w:val="auto"/>
          <w:sz w:val="24"/>
          <w:szCs w:val="24"/>
          <w:lang w:val="lt-LT" w:eastAsia="en-US"/>
        </w:rPr>
        <w:t>Š</w:t>
      </w:r>
      <w:r w:rsidR="00601AF1">
        <w:rPr>
          <w:rFonts w:ascii="Times New Roman" w:hAnsi="Times New Roman"/>
          <w:color w:val="auto"/>
          <w:sz w:val="24"/>
          <w:szCs w:val="24"/>
          <w:lang w:val="lt-LT" w:eastAsia="en-US"/>
        </w:rPr>
        <w:t>ia</w:t>
      </w:r>
      <w:r>
        <w:rPr>
          <w:rFonts w:ascii="Times New Roman" w:hAnsi="Times New Roman"/>
          <w:noProof/>
          <w:sz w:val="24"/>
          <w:szCs w:val="24"/>
          <w:lang w:val="lt-LT"/>
        </w:rPr>
        <w:t xml:space="preserve"> </w:t>
      </w:r>
      <w:r w:rsidR="00E854EC">
        <w:rPr>
          <w:rFonts w:ascii="Times New Roman" w:hAnsi="Times New Roman"/>
          <w:noProof/>
          <w:sz w:val="24"/>
          <w:szCs w:val="24"/>
          <w:lang w:val="lt-LT"/>
        </w:rPr>
        <w:t>Inf</w:t>
      </w:r>
      <w:r w:rsidR="00A82D92">
        <w:rPr>
          <w:rFonts w:ascii="Times New Roman" w:hAnsi="Times New Roman"/>
          <w:noProof/>
          <w:sz w:val="24"/>
          <w:szCs w:val="24"/>
          <w:lang w:val="lt-LT"/>
        </w:rPr>
        <w:t>ormacijos saugumo p</w:t>
      </w:r>
      <w:r>
        <w:rPr>
          <w:rFonts w:ascii="Times New Roman" w:hAnsi="Times New Roman"/>
          <w:noProof/>
          <w:sz w:val="24"/>
          <w:szCs w:val="24"/>
          <w:lang w:val="lt-LT"/>
        </w:rPr>
        <w:t xml:space="preserve">olitika (toliau – </w:t>
      </w:r>
      <w:r>
        <w:rPr>
          <w:rFonts w:ascii="Times New Roman" w:hAnsi="Times New Roman"/>
          <w:b/>
          <w:noProof/>
          <w:sz w:val="24"/>
          <w:szCs w:val="24"/>
          <w:lang w:val="lt-LT"/>
        </w:rPr>
        <w:t>Politika</w:t>
      </w:r>
      <w:r>
        <w:rPr>
          <w:rFonts w:ascii="Times New Roman" w:hAnsi="Times New Roman"/>
          <w:noProof/>
          <w:sz w:val="24"/>
          <w:szCs w:val="24"/>
          <w:lang w:val="lt-LT"/>
        </w:rPr>
        <w:t xml:space="preserve">) </w:t>
      </w:r>
      <w:r w:rsidR="00601AF1">
        <w:rPr>
          <w:rFonts w:ascii="Times New Roman" w:hAnsi="Times New Roman"/>
          <w:noProof/>
          <w:sz w:val="24"/>
          <w:szCs w:val="24"/>
          <w:lang w:val="lt-LT"/>
        </w:rPr>
        <w:t>yra siekiama nustatyti bendruosius saugumo reikalavimus Bendrovės pasitelkiamoms informacinėms technologijoms bei jų naudojimo būdams, siekiant užtikrinti maksimalų Bendrovės ir jos klientų, taip pat darbuotojų</w:t>
      </w:r>
      <w:r w:rsidR="00A82D92">
        <w:rPr>
          <w:rFonts w:ascii="Times New Roman" w:hAnsi="Times New Roman"/>
          <w:noProof/>
          <w:sz w:val="24"/>
          <w:szCs w:val="24"/>
          <w:lang w:val="lt-LT"/>
        </w:rPr>
        <w:t>,</w:t>
      </w:r>
      <w:r w:rsidR="00601AF1">
        <w:rPr>
          <w:rFonts w:ascii="Times New Roman" w:hAnsi="Times New Roman"/>
          <w:noProof/>
          <w:sz w:val="24"/>
          <w:szCs w:val="24"/>
          <w:lang w:val="lt-LT"/>
        </w:rPr>
        <w:t xml:space="preserve"> </w:t>
      </w:r>
      <w:r w:rsidR="00A82D92">
        <w:rPr>
          <w:rFonts w:ascii="Times New Roman" w:hAnsi="Times New Roman"/>
          <w:noProof/>
          <w:sz w:val="24"/>
          <w:szCs w:val="24"/>
          <w:lang w:val="lt-LT"/>
        </w:rPr>
        <w:t>k</w:t>
      </w:r>
      <w:r w:rsidR="00601AF1">
        <w:rPr>
          <w:rFonts w:ascii="Times New Roman" w:hAnsi="Times New Roman"/>
          <w:noProof/>
          <w:sz w:val="24"/>
          <w:szCs w:val="24"/>
          <w:lang w:val="lt-LT"/>
        </w:rPr>
        <w:t>ontrahentų bei kitų asmenų informacijos saugumą, ir apsaugoti juos nuo neteisėtų ir</w:t>
      </w:r>
      <w:r w:rsidR="00A82D92">
        <w:rPr>
          <w:rFonts w:ascii="Times New Roman" w:hAnsi="Times New Roman"/>
          <w:noProof/>
          <w:sz w:val="24"/>
          <w:szCs w:val="24"/>
          <w:lang w:val="lt-LT"/>
        </w:rPr>
        <w:t xml:space="preserve"> </w:t>
      </w:r>
      <w:r w:rsidR="00601AF1">
        <w:rPr>
          <w:rFonts w:ascii="Times New Roman" w:hAnsi="Times New Roman"/>
          <w:noProof/>
          <w:sz w:val="24"/>
          <w:szCs w:val="24"/>
          <w:lang w:val="lt-LT"/>
        </w:rPr>
        <w:t>žalą sukeliančių tiesioginių ar netiesioginių, tyčinių ar atsitiktinių asmenų veiskmų tvarkant prieinamus asmens ir kitus duomenis, taip pat</w:t>
      </w:r>
      <w:r w:rsidR="00B1316F">
        <w:rPr>
          <w:rFonts w:ascii="Times New Roman" w:hAnsi="Times New Roman"/>
          <w:noProof/>
          <w:sz w:val="24"/>
          <w:szCs w:val="24"/>
          <w:lang w:val="lt-LT"/>
        </w:rPr>
        <w:t xml:space="preserve"> naudojant atitinkamą įrangą savo darbo funkcijoms atlikti.</w:t>
      </w:r>
    </w:p>
    <w:p w14:paraId="0C8F1812" w14:textId="362C4D60" w:rsidR="00922C70" w:rsidRDefault="00922C70" w:rsidP="00922C70">
      <w:pPr>
        <w:numPr>
          <w:ilvl w:val="0"/>
          <w:numId w:val="3"/>
        </w:numPr>
        <w:tabs>
          <w:tab w:val="left" w:pos="680"/>
        </w:tabs>
        <w:spacing w:line="240" w:lineRule="auto"/>
        <w:ind w:left="680" w:hanging="680"/>
        <w:rPr>
          <w:rFonts w:ascii="Times New Roman" w:hAnsi="Times New Roman"/>
          <w:color w:val="auto"/>
          <w:sz w:val="24"/>
          <w:szCs w:val="24"/>
          <w:lang w:val="lt-LT" w:eastAsia="en-US"/>
        </w:rPr>
      </w:pPr>
      <w:r>
        <w:rPr>
          <w:rFonts w:ascii="Times New Roman" w:hAnsi="Times New Roman"/>
          <w:color w:val="auto"/>
          <w:sz w:val="24"/>
          <w:szCs w:val="24"/>
          <w:lang w:val="lt-LT" w:eastAsia="en-US"/>
        </w:rPr>
        <w:t>Politik</w:t>
      </w:r>
      <w:r w:rsidR="00A82D92">
        <w:rPr>
          <w:rFonts w:ascii="Times New Roman" w:hAnsi="Times New Roman"/>
          <w:color w:val="auto"/>
          <w:sz w:val="24"/>
          <w:szCs w:val="24"/>
          <w:lang w:val="lt-LT" w:eastAsia="en-US"/>
        </w:rPr>
        <w:t xml:space="preserve">os tikslas </w:t>
      </w:r>
      <w:r>
        <w:rPr>
          <w:rFonts w:ascii="Times New Roman" w:hAnsi="Times New Roman"/>
          <w:color w:val="auto"/>
          <w:sz w:val="24"/>
          <w:szCs w:val="24"/>
          <w:lang w:val="lt-LT" w:eastAsia="en-US"/>
        </w:rPr>
        <w:t xml:space="preserve"> </w:t>
      </w:r>
      <w:r w:rsidR="00CF598F">
        <w:rPr>
          <w:rFonts w:ascii="Times New Roman" w:hAnsi="Times New Roman"/>
          <w:color w:val="auto"/>
          <w:sz w:val="24"/>
          <w:szCs w:val="24"/>
          <w:lang w:val="lt-LT" w:eastAsia="en-US"/>
        </w:rPr>
        <w:t>yra apsaugoti Bendrovės klientus</w:t>
      </w:r>
      <w:r w:rsidR="00842B5A">
        <w:rPr>
          <w:rFonts w:ascii="Times New Roman" w:hAnsi="Times New Roman"/>
          <w:color w:val="auto"/>
          <w:sz w:val="24"/>
          <w:szCs w:val="24"/>
          <w:lang w:val="lt-LT" w:eastAsia="en-US"/>
        </w:rPr>
        <w:t>, darbuotojus, kontrahentus nuo neteisėtų ir žalą sukeliančių tiesioginių ir netiesioginių, tyčinių ar atsitiktinių asmenų veiksmų tvarkant jiems prieinamus asmens ar kitus duomenis, taip pat naudojant atitinkamą įrangą savo darbo funkcijoms atlikti.</w:t>
      </w:r>
    </w:p>
    <w:p w14:paraId="689B2834" w14:textId="536916B4" w:rsidR="00922C70" w:rsidRDefault="00922C70" w:rsidP="00922C70">
      <w:pPr>
        <w:numPr>
          <w:ilvl w:val="0"/>
          <w:numId w:val="3"/>
        </w:numPr>
        <w:tabs>
          <w:tab w:val="left" w:pos="680"/>
        </w:tabs>
        <w:spacing w:line="240" w:lineRule="auto"/>
        <w:ind w:left="680" w:hanging="680"/>
        <w:rPr>
          <w:rFonts w:ascii="Times New Roman" w:hAnsi="Times New Roman"/>
          <w:color w:val="auto"/>
          <w:sz w:val="24"/>
          <w:szCs w:val="24"/>
          <w:lang w:val="lt-LT" w:eastAsia="en-US"/>
        </w:rPr>
      </w:pPr>
      <w:r>
        <w:rPr>
          <w:rFonts w:ascii="Times New Roman" w:hAnsi="Times New Roman"/>
          <w:color w:val="auto"/>
          <w:sz w:val="24"/>
          <w:szCs w:val="24"/>
          <w:lang w:val="lt-LT" w:eastAsia="en-US"/>
        </w:rPr>
        <w:lastRenderedPageBreak/>
        <w:t xml:space="preserve">Ši Politika </w:t>
      </w:r>
      <w:r w:rsidR="00CB2911">
        <w:rPr>
          <w:rFonts w:ascii="Times New Roman" w:hAnsi="Times New Roman"/>
          <w:color w:val="auto"/>
          <w:sz w:val="24"/>
          <w:szCs w:val="24"/>
          <w:lang w:val="lt-LT" w:eastAsia="en-US"/>
        </w:rPr>
        <w:t>yra taikoma tvarkant bet kuriose informacinėse sistemose esančią ir bet kurioje laikmenoje saugomą Bendrovės informaciją, nepriklausimai nuo to, ar  šios informacijos tvarkymas yra susijęs su Bendrovės vidaus procesais, ar s</w:t>
      </w:r>
      <w:r w:rsidR="00800A1C">
        <w:rPr>
          <w:rFonts w:ascii="Times New Roman" w:hAnsi="Times New Roman"/>
          <w:color w:val="auto"/>
          <w:sz w:val="24"/>
          <w:szCs w:val="24"/>
          <w:lang w:val="lt-LT" w:eastAsia="en-US"/>
        </w:rPr>
        <w:t>u</w:t>
      </w:r>
      <w:r w:rsidR="00CB2911">
        <w:rPr>
          <w:rFonts w:ascii="Times New Roman" w:hAnsi="Times New Roman"/>
          <w:color w:val="auto"/>
          <w:sz w:val="24"/>
          <w:szCs w:val="24"/>
          <w:lang w:val="lt-LT" w:eastAsia="en-US"/>
        </w:rPr>
        <w:t xml:space="preserve"> Bendrovės išorės santykiais su bet kuriais trečiaisiais asmenimis.</w:t>
      </w:r>
    </w:p>
    <w:p w14:paraId="23623F8A" w14:textId="2F9610F3" w:rsidR="00922C70" w:rsidRDefault="00CB2911"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 xml:space="preserve">Ši Politika pat pat yra taikoma Bandrovės darbuotojams jų darbo funkcijų vykdymo metu ir (ar) </w:t>
      </w:r>
      <w:r w:rsidR="000D53F6">
        <w:rPr>
          <w:rFonts w:ascii="Times New Roman" w:hAnsi="Times New Roman"/>
          <w:noProof/>
          <w:sz w:val="24"/>
          <w:szCs w:val="24"/>
          <w:lang w:val="lt-LT"/>
        </w:rPr>
        <w:t>naudojant jiems Bendrovės suteiktą įrangą ir įrankius.</w:t>
      </w:r>
    </w:p>
    <w:p w14:paraId="0B2C5326" w14:textId="423C0F87" w:rsidR="00922C70" w:rsidRDefault="000D53F6"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color w:val="auto"/>
          <w:sz w:val="24"/>
          <w:szCs w:val="24"/>
          <w:lang w:val="lt-LT" w:eastAsia="en-US"/>
        </w:rPr>
        <w:t>Ši Politika taikoma kartu su kitomis taisyklėmis, procedūromis ar kitais Bendrovės dokumentais.</w:t>
      </w:r>
    </w:p>
    <w:p w14:paraId="3E7E8D41" w14:textId="2835B4DE" w:rsidR="00922C70" w:rsidRDefault="000D53F6"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Ši Politika yra taikoma ir Bendrovės vardu informaciją tvarkantiems paslaugų tiekėjams (įskaitant duomenų tvarkytojus)tiek, kiek Politikos nuostatos neprieštarauja sufarytai paslaugų teikimo, duomenų tvarkymo ar kitai sutarčiai.</w:t>
      </w:r>
    </w:p>
    <w:p w14:paraId="16764BA5" w14:textId="73DFA9ED" w:rsidR="00922C70" w:rsidRDefault="00B815BD" w:rsidP="00922C70">
      <w:pPr>
        <w:pStyle w:val="Heading1"/>
        <w:ind w:left="680" w:hanging="680"/>
        <w:rPr>
          <w:rFonts w:ascii="Times New Roman" w:hAnsi="Times New Roman" w:cs="Times New Roman"/>
          <w:b/>
          <w:noProof/>
          <w:color w:val="auto"/>
          <w:sz w:val="24"/>
          <w:szCs w:val="24"/>
          <w:lang w:val="lt-LT"/>
        </w:rPr>
      </w:pPr>
      <w:r>
        <w:rPr>
          <w:rFonts w:ascii="Times New Roman" w:hAnsi="Times New Roman" w:cs="Times New Roman"/>
          <w:b/>
          <w:noProof/>
          <w:color w:val="auto"/>
          <w:sz w:val="24"/>
          <w:szCs w:val="24"/>
          <w:lang w:val="lt-LT"/>
        </w:rPr>
        <w:t>INFORMACIJAI TVARKYTI NAUDJAMOS SISTEMOS</w:t>
      </w:r>
    </w:p>
    <w:p w14:paraId="5340BD47" w14:textId="68493C55" w:rsidR="00922C70" w:rsidRDefault="00B815BD"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Bet kokios informacinės sistemos, įskaitant, bet neapsiribojant, kompiuterine, serverių įranga, bet kokia programine įranga, operacinėmis sistemomis, bet kokiomis duomenų laikmenomis, tinko paskyromis, elektroninio pašto paskyromis, paieškos sistemomis ir bet kokia kita Bendrovės veikloje naudojama technine įranga ir įrankiais, yra laikomos Bendrovės nuosavybe:</w:t>
      </w:r>
    </w:p>
    <w:p w14:paraId="75AA2719" w14:textId="1181FEE1" w:rsidR="00922C70" w:rsidRPr="00B36FDD" w:rsidRDefault="00C40791" w:rsidP="00922C70">
      <w:pPr>
        <w:numPr>
          <w:ilvl w:val="1"/>
          <w:numId w:val="3"/>
        </w:numPr>
        <w:tabs>
          <w:tab w:val="left" w:pos="680"/>
        </w:tabs>
        <w:spacing w:line="240" w:lineRule="auto"/>
        <w:ind w:left="680" w:hanging="680"/>
        <w:rPr>
          <w:rFonts w:ascii="Times New Roman" w:hAnsi="Times New Roman"/>
          <w:color w:val="auto"/>
          <w:sz w:val="24"/>
          <w:szCs w:val="24"/>
          <w:lang w:val="lt-LT"/>
        </w:rPr>
      </w:pPr>
      <w:r>
        <w:rPr>
          <w:rFonts w:ascii="Times New Roman" w:eastAsia="Calibri" w:hAnsi="Times New Roman"/>
          <w:color w:val="auto"/>
          <w:sz w:val="24"/>
          <w:szCs w:val="24"/>
          <w:lang w:val="lt-LT" w:eastAsia="en-US"/>
        </w:rPr>
        <w:t>k</w:t>
      </w:r>
      <w:r w:rsidR="00B815BD">
        <w:rPr>
          <w:rFonts w:ascii="Times New Roman" w:eastAsia="Calibri" w:hAnsi="Times New Roman"/>
          <w:color w:val="auto"/>
          <w:sz w:val="24"/>
          <w:szCs w:val="24"/>
          <w:lang w:val="lt-LT" w:eastAsia="en-US"/>
        </w:rPr>
        <w:t>iekvienas darbuotojas jam Bendrovės suteiktus įrenginius ir įrangą privalo naudoti atsakingai ir atidžiai, ir tik su Bendrovės veikla susijusiems tikslams</w:t>
      </w:r>
      <w:r w:rsidR="00B815BD" w:rsidRPr="00B36FDD">
        <w:rPr>
          <w:rFonts w:ascii="Times New Roman" w:eastAsia="Calibri" w:hAnsi="Times New Roman"/>
          <w:color w:val="auto"/>
          <w:sz w:val="24"/>
          <w:szCs w:val="24"/>
          <w:lang w:val="lt-LT" w:eastAsia="en-US"/>
        </w:rPr>
        <w:t xml:space="preserve">. </w:t>
      </w:r>
      <w:r w:rsidRPr="00B36FDD">
        <w:rPr>
          <w:rFonts w:ascii="Times New Roman" w:eastAsia="Calibri" w:hAnsi="Times New Roman"/>
          <w:color w:val="auto"/>
          <w:sz w:val="24"/>
          <w:szCs w:val="24"/>
          <w:lang w:val="lt-LT" w:eastAsia="en-US"/>
        </w:rPr>
        <w:t>Vienintelė šios taisyklės išimtis yra atvejai, kai Bendrovė, suteikdama darbuotojui įrenginį (mobilų telefoną, nešiojamą ar planšetinį kompiuterį) leidžia jį naudoti ir asmeniniais tikslais.</w:t>
      </w:r>
    </w:p>
    <w:p w14:paraId="1BAADDB3" w14:textId="29FD0896" w:rsidR="00922C70" w:rsidRPr="00B36FDD" w:rsidRDefault="00C40791" w:rsidP="00922C70">
      <w:pPr>
        <w:numPr>
          <w:ilvl w:val="1"/>
          <w:numId w:val="3"/>
        </w:numPr>
        <w:tabs>
          <w:tab w:val="left" w:pos="680"/>
        </w:tabs>
        <w:spacing w:line="240" w:lineRule="auto"/>
        <w:ind w:left="680" w:hanging="680"/>
        <w:rPr>
          <w:rFonts w:ascii="Times New Roman" w:hAnsi="Times New Roman"/>
          <w:color w:val="auto"/>
          <w:sz w:val="24"/>
          <w:szCs w:val="24"/>
          <w:lang w:val="lt-LT"/>
        </w:rPr>
      </w:pPr>
      <w:r w:rsidRPr="00B36FDD">
        <w:rPr>
          <w:rFonts w:ascii="Times New Roman" w:eastAsia="Calibri" w:hAnsi="Times New Roman"/>
          <w:color w:val="auto"/>
          <w:sz w:val="24"/>
          <w:szCs w:val="24"/>
          <w:lang w:val="lt-LT" w:eastAsia="en-US"/>
        </w:rPr>
        <w:t>kiekvienas darbuotojui suteiktas įrenginys yra registruojamas.</w:t>
      </w:r>
    </w:p>
    <w:p w14:paraId="1942C76F" w14:textId="0D98A793" w:rsidR="00922C70" w:rsidRDefault="00C40791" w:rsidP="00922C70">
      <w:pPr>
        <w:pStyle w:val="Straipsniopavadinimas"/>
        <w:rPr>
          <w:rFonts w:ascii="Times New Roman" w:hAnsi="Times New Roman"/>
          <w:sz w:val="24"/>
          <w:szCs w:val="24"/>
          <w:lang w:val="lt-LT"/>
        </w:rPr>
      </w:pPr>
      <w:r>
        <w:rPr>
          <w:rFonts w:ascii="Times New Roman" w:hAnsi="Times New Roman"/>
          <w:noProof/>
          <w:sz w:val="24"/>
          <w:szCs w:val="24"/>
          <w:lang w:val="lt-LT"/>
        </w:rPr>
        <w:t>DARBUOTOJŲ PAREIGOS</w:t>
      </w:r>
    </w:p>
    <w:p w14:paraId="31E99EDA" w14:textId="1355F366" w:rsidR="00922C70" w:rsidRDefault="00B0278B"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Visiems Bendrovės darbuotojams, kuriems teisės aktų ir (ar) sutartinių santykių pagrindu yra suteikta prieiga prie Bendrovės valdomos informacijos ar informacijos apdorojimo priemonių teisės aktuose ar sutartyje numatytoms funkcijoms atlikti</w:t>
      </w:r>
      <w:r w:rsidR="00D2374C">
        <w:rPr>
          <w:rFonts w:ascii="Times New Roman" w:hAnsi="Times New Roman"/>
          <w:noProof/>
          <w:sz w:val="24"/>
          <w:szCs w:val="24"/>
          <w:lang w:val="lt-LT"/>
        </w:rPr>
        <w:t>, privalo laikytis šios Politikos nuostatų.</w:t>
      </w:r>
    </w:p>
    <w:p w14:paraId="6A7FED81" w14:textId="2F1E1CC1" w:rsidR="00922C70" w:rsidRPr="00B36FDD" w:rsidRDefault="00D2374C"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Bet kokia informacija, prieinama darbuotojui jo darbo funkcijų vykdymo metu, bus laikoma konfidencialia ir saugoma laikantis šios Politikos nuostatų. Informacija negali būti atskleidžiama jokiems tretiesiems asmenims, išskyrus atvejus</w:t>
      </w:r>
      <w:r w:rsidR="008F4105">
        <w:rPr>
          <w:rFonts w:ascii="Times New Roman" w:hAnsi="Times New Roman"/>
          <w:noProof/>
          <w:sz w:val="24"/>
          <w:szCs w:val="24"/>
          <w:lang w:val="lt-LT"/>
        </w:rPr>
        <w:t xml:space="preserve">, kai toks atskleidimas yra būtinas su Bendrovės veikla susijusiems tikslams ir ją gaunantys tretieji asmenys įsipareigoja užtikrinti tokios informacijos konfidencialumą. Darbuotojai dirbantys su tokia informacija privalo laikytis konfidencialumo principo. </w:t>
      </w:r>
      <w:r w:rsidR="008F4105" w:rsidRPr="00B36FDD">
        <w:rPr>
          <w:rFonts w:ascii="Times New Roman" w:hAnsi="Times New Roman"/>
          <w:noProof/>
          <w:sz w:val="24"/>
          <w:szCs w:val="24"/>
          <w:lang w:val="lt-LT"/>
        </w:rPr>
        <w:t>Šios pareigos lieka galioti ir pasibaigus darbo ar kitiems sutartiniams santykiams su Bendrove.</w:t>
      </w:r>
    </w:p>
    <w:p w14:paraId="3FFEE0E2" w14:textId="77777777" w:rsidR="00940DEE" w:rsidRDefault="008F4105"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 xml:space="preserve">Visi fizinių asmenų prašymai, susiję su asmens duomenimis ir (ar) jų tvarkymu, kuriuos Bendrovės darbuotojas gauna </w:t>
      </w:r>
      <w:r w:rsidR="00745CE2">
        <w:rPr>
          <w:rFonts w:ascii="Times New Roman" w:hAnsi="Times New Roman"/>
          <w:noProof/>
          <w:sz w:val="24"/>
          <w:szCs w:val="24"/>
          <w:lang w:val="lt-LT"/>
        </w:rPr>
        <w:t>vykdydamas savo darbo funkcijas, turi būti perduodami Bendrovės darbuotojui atsakingam už asmens duomenų tvarkymą.</w:t>
      </w:r>
    </w:p>
    <w:p w14:paraId="48C765AC" w14:textId="5CC95BDB" w:rsidR="00922C70" w:rsidRDefault="00940DEE"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 xml:space="preserve">Tais atvejais, kai jungdamiesi prie Bendrovės informacinių siistemų ar prieigai kitų išteklių (pvz. jungdamiesi prie darbinio elektroninio pašto), darbuotojai naudoja asmennius įrenginius ar įrangą, jie privalo laikytis  šios Politikos nuostatų taip pat, kaip ir naudodamiesi Bendrovės suteiktais įrenginiais ar įranga. Draudžiama saugoti bet kokius su Bendrovės veikla susijusius duomenis ir (ar) informaciją darbuotojų asmeniniuose įrenginiuose ar įrangoje. Bet koks Bendrovės duomenų tvarkymas ir saugojimas yra galimas tik </w:t>
      </w:r>
      <w:r w:rsidR="003E0DEC">
        <w:rPr>
          <w:rFonts w:ascii="Times New Roman" w:hAnsi="Times New Roman"/>
          <w:noProof/>
          <w:sz w:val="24"/>
          <w:szCs w:val="24"/>
          <w:lang w:val="lt-LT"/>
        </w:rPr>
        <w:t>per</w:t>
      </w:r>
      <w:r>
        <w:rPr>
          <w:rFonts w:ascii="Times New Roman" w:hAnsi="Times New Roman"/>
          <w:noProof/>
          <w:sz w:val="24"/>
          <w:szCs w:val="24"/>
          <w:lang w:val="lt-LT"/>
        </w:rPr>
        <w:t xml:space="preserve"> Bendrov</w:t>
      </w:r>
      <w:r w:rsidR="003E0DEC">
        <w:rPr>
          <w:rFonts w:ascii="Times New Roman" w:hAnsi="Times New Roman"/>
          <w:noProof/>
          <w:sz w:val="24"/>
          <w:szCs w:val="24"/>
          <w:lang w:val="lt-LT"/>
        </w:rPr>
        <w:t>ei priklausančius įrenginius.</w:t>
      </w:r>
    </w:p>
    <w:p w14:paraId="24946256" w14:textId="4A315781" w:rsidR="00922C70" w:rsidRDefault="003E0DEC" w:rsidP="00922C70">
      <w:pPr>
        <w:pStyle w:val="Straipsniopavadinimas"/>
        <w:rPr>
          <w:rFonts w:ascii="Times New Roman" w:hAnsi="Times New Roman"/>
          <w:sz w:val="24"/>
          <w:szCs w:val="24"/>
          <w:lang w:val="lt-LT"/>
        </w:rPr>
      </w:pPr>
      <w:r>
        <w:rPr>
          <w:rFonts w:ascii="Times New Roman" w:hAnsi="Times New Roman"/>
          <w:noProof/>
          <w:sz w:val="24"/>
          <w:szCs w:val="24"/>
          <w:lang w:val="lt-LT"/>
        </w:rPr>
        <w:t>PRIEIGŲ VALDYMAS IR INFORMACIJOS APSAUGA</w:t>
      </w:r>
    </w:p>
    <w:p w14:paraId="6B8D3177" w14:textId="42688D8A" w:rsidR="00922C70" w:rsidRDefault="004B7615"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 xml:space="preserve">Bet kokie įrenginiai bei informacija darbuotojams yra pasiekiami priklausomai nuo jų darbo funkcijų pobūdžio, turimų atsakomybių </w:t>
      </w:r>
      <w:r w:rsidRPr="00B36FDD">
        <w:rPr>
          <w:rFonts w:ascii="Times New Roman" w:hAnsi="Times New Roman"/>
          <w:noProof/>
          <w:sz w:val="24"/>
          <w:szCs w:val="24"/>
          <w:lang w:val="lt-LT"/>
        </w:rPr>
        <w:t>ir griežtai vadovaujamasi principu „būtina žinoti“.</w:t>
      </w:r>
      <w:r>
        <w:rPr>
          <w:rFonts w:ascii="Times New Roman" w:hAnsi="Times New Roman"/>
          <w:noProof/>
          <w:sz w:val="24"/>
          <w:szCs w:val="24"/>
          <w:lang w:val="lt-LT"/>
        </w:rPr>
        <w:t xml:space="preserve"> Prieiga prie konkrečios Bendrovės valdomos informacijos turi būti suteikta darbuotojui tik ta apimtimi, kuri reikalinga jo tiesioginėms funkcijoms atlikti.</w:t>
      </w:r>
    </w:p>
    <w:p w14:paraId="22AF9339" w14:textId="6ED83D1F" w:rsidR="00922C70" w:rsidRDefault="0047602A"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Darbutojai, kurių kompiuteriuose saugomi klientų, kitų asmenų duomenys, arba iš kurių galima prisijunti prie Bnedorvės informacinių sistemų, savo kompiuterius turi apsaugoti slaptažodžiais. Neapsaugotos slaptažodžiais, vartotojų paskyros draudžiamos.</w:t>
      </w:r>
    </w:p>
    <w:p w14:paraId="44AFC840" w14:textId="26EB98F8" w:rsidR="00922C70" w:rsidRDefault="0047602A"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Darbuotojas yra atsakingas už visus veiksmus, atliekamus naudojantis jam paskirta paskyra. Kiekvienas darbuotojas privalo užtikrinti, kad jo paskyrų duomenys (slaptažodžiai) nebūtų prieinami jokiems tretiesiems asmenims</w:t>
      </w:r>
      <w:r w:rsidR="00AB3EC7">
        <w:rPr>
          <w:rFonts w:ascii="Times New Roman" w:hAnsi="Times New Roman"/>
          <w:noProof/>
          <w:sz w:val="24"/>
          <w:szCs w:val="24"/>
          <w:lang w:val="lt-LT"/>
        </w:rPr>
        <w:t>, įskaitant kitus Bendrovės darbuotojus.</w:t>
      </w:r>
    </w:p>
    <w:p w14:paraId="37582DC6" w14:textId="0E193795" w:rsidR="00AB3EC7" w:rsidRDefault="005E481A"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 xml:space="preserve">Prieigas prie informacinių sistemų apsaugantys slaptažodžiai turi būti sudaromi atsakingai (jie negali būti lengvai atspėjami) ir reguliariai </w:t>
      </w:r>
      <w:r w:rsidRPr="00B36FDD">
        <w:rPr>
          <w:rFonts w:ascii="Times New Roman" w:hAnsi="Times New Roman"/>
          <w:noProof/>
          <w:sz w:val="24"/>
          <w:szCs w:val="24"/>
          <w:lang w:val="lt-LT"/>
        </w:rPr>
        <w:t xml:space="preserve">keičiami </w:t>
      </w:r>
      <w:r w:rsidR="00B36FDD" w:rsidRPr="00B36FDD">
        <w:rPr>
          <w:rFonts w:ascii="Times New Roman" w:hAnsi="Times New Roman"/>
          <w:noProof/>
          <w:sz w:val="24"/>
          <w:szCs w:val="24"/>
          <w:lang w:val="lt-LT"/>
        </w:rPr>
        <w:t>( ne rečiau kaip kartą per 6</w:t>
      </w:r>
      <w:r w:rsidRPr="00B36FDD">
        <w:rPr>
          <w:rFonts w:ascii="Times New Roman" w:hAnsi="Times New Roman"/>
          <w:noProof/>
          <w:sz w:val="24"/>
          <w:szCs w:val="24"/>
          <w:lang w:val="lt-LT"/>
        </w:rPr>
        <w:t xml:space="preserve"> mėnesius).</w:t>
      </w:r>
      <w:r>
        <w:rPr>
          <w:rFonts w:ascii="Times New Roman" w:hAnsi="Times New Roman"/>
          <w:noProof/>
          <w:sz w:val="24"/>
          <w:szCs w:val="24"/>
          <w:lang w:val="lt-LT"/>
        </w:rPr>
        <w:t xml:space="preserve">  Kiekvienas darbuotojas yra asmeniškai atsakingas už savonaudojamų slaptažodžių  atitiktį šios Politikos nusotatoms ir kitoms Bendrovės taisyklėms. </w:t>
      </w:r>
    </w:p>
    <w:p w14:paraId="786B3C0B" w14:textId="55F1D4CE" w:rsidR="005E481A" w:rsidRDefault="005E481A"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Slaptažodis turi būti sudarytas iš mažiausiai 8 simbolių, iš kurių bent viens turi būti skaičius ir bent vienas turi būti raidė. Slaptažodį saugo ir jį gali žinoti tik darbuotojas</w:t>
      </w:r>
      <w:r w:rsidR="00A95D6F">
        <w:rPr>
          <w:rFonts w:ascii="Times New Roman" w:hAnsi="Times New Roman"/>
          <w:noProof/>
          <w:sz w:val="24"/>
          <w:szCs w:val="24"/>
          <w:lang w:val="lt-LT"/>
        </w:rPr>
        <w:t>, dirbantis su konkrečiu kompiuteriu ar sistema. Slaptažodis negali būti pasiekiamas kitiems asmenims (pvz., užrašomas ant lapelio ir paliekamas darbo vietoje).</w:t>
      </w:r>
    </w:p>
    <w:p w14:paraId="397DD4CD" w14:textId="44511EE4" w:rsidR="00A95D6F" w:rsidRDefault="00A95D6F"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Darbuotojas gali susipažinti su konfidencialia informacija tik tuo atveju, jeigu jis turi atitinkamus įgaliojimus pagal darbo sutartį ar tokius įgaliojimus jam suteikė Bendrovė.</w:t>
      </w:r>
    </w:p>
    <w:p w14:paraId="771AFAA0" w14:textId="434E67DF" w:rsidR="00A95D6F" w:rsidRDefault="00A95D6F"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 xml:space="preserve">Darbuotojai, atiekantys asmens duomenų tvarkymą, turi užkirsti kelią </w:t>
      </w:r>
      <w:r w:rsidR="007C1AB7">
        <w:rPr>
          <w:rFonts w:ascii="Times New Roman" w:hAnsi="Times New Roman"/>
          <w:noProof/>
          <w:sz w:val="24"/>
          <w:szCs w:val="24"/>
          <w:lang w:val="lt-LT"/>
        </w:rPr>
        <w:t xml:space="preserve">bet kokiam atsitiktiniam ar neteisėtam duomenų tvarkymui, tinkamai bei atsakingai saugoti </w:t>
      </w:r>
      <w:r w:rsidR="009162EA">
        <w:rPr>
          <w:rFonts w:ascii="Times New Roman" w:hAnsi="Times New Roman"/>
          <w:noProof/>
          <w:sz w:val="24"/>
          <w:szCs w:val="24"/>
          <w:lang w:val="lt-LT"/>
        </w:rPr>
        <w:t>dokumentus (vengti nereikalingų dokumentų kopijų su asmens duomenimis laikymoir kt.). Dokumentų, kuriuose yra asmens duomenų, kopijos turi būti sunaikinamos tokiu būdu, kad šių dokumentų ir jų turinio negalima būtų atkurti.</w:t>
      </w:r>
    </w:p>
    <w:p w14:paraId="31F3ABE1" w14:textId="4FCD459C" w:rsidR="009162EA" w:rsidRDefault="009162EA"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Nesant būtinybės, rinkmenos su klientų, kitų asmenų duomenimis neturi būti dauginamos skaitmeniniu būdu (neuturi būti daromos krinkmenų kopijos), saugomos kompiuterių kietuosiuose diskuose, nešiojamose laimenose</w:t>
      </w:r>
      <w:r w:rsidR="00EE1AE6">
        <w:rPr>
          <w:rFonts w:ascii="Times New Roman" w:hAnsi="Times New Roman"/>
          <w:noProof/>
          <w:sz w:val="24"/>
          <w:szCs w:val="24"/>
          <w:lang w:val="lt-LT"/>
        </w:rPr>
        <w:t>.</w:t>
      </w:r>
    </w:p>
    <w:p w14:paraId="10F43EED" w14:textId="4F1FAE4A" w:rsidR="00EE1AE6" w:rsidRDefault="00EE1AE6"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 xml:space="preserve">Bendrovės darbuotojai privalo taip organizuoti savo darbą, kad kiek įmanoma būtų apribota galimybė kitiems asmenims (kitiems Bendrovės darbuotojams, paslaugų tiekėjams ir kitiems tretisiems asmenims) susipažinti su jų tvarkomais asmens duomenimis. </w:t>
      </w:r>
    </w:p>
    <w:p w14:paraId="0D6E37A9" w14:textId="16200DF8" w:rsidR="00EE1AE6" w:rsidRDefault="00EE1AE6"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 xml:space="preserve">Tai įgvendinama nepaliekant dokumentų su asmens duomenimis ir įrenginių, kuriais naudojantis galima būtų susipažinti su asmens duomenimis be priežiūros, tokiu būdu, kad juose esančią informaciją </w:t>
      </w:r>
      <w:r w:rsidR="007968C4">
        <w:rPr>
          <w:rFonts w:ascii="Times New Roman" w:hAnsi="Times New Roman"/>
          <w:noProof/>
          <w:sz w:val="24"/>
          <w:szCs w:val="24"/>
          <w:lang w:val="lt-LT"/>
        </w:rPr>
        <w:t>galėtų perskaityti darbuotojai, neturintys teisės dirbti su konkrečiais asmens duomenimis ir kiti tretieji asmenys. Dokumenus laikyti taip, kad jų (ar jų fragmentų) negalėtų perskaityti atsitktiniai tretieji asmenys. Jeigu dokumentai, kuriuose yra asmens duomenys, jų gavėjams perduodami per asmenis neturinčiais teisės tvarkyti tokius asmens duomenis, arba paštu, ar per kurjerį, jie turi būti siunčiami užklijuotame, nepermatomame voke.</w:t>
      </w:r>
    </w:p>
    <w:p w14:paraId="66C4A195" w14:textId="145121D2" w:rsidR="007968C4" w:rsidRDefault="007968C4"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Darbuotojai gali perduoti dokumentus, kuriuose yra asmens duomenys, tik tiems darbuotojams, kurie pagal savo pareigas ar</w:t>
      </w:r>
      <w:r w:rsidR="005234BC">
        <w:rPr>
          <w:rFonts w:ascii="Times New Roman" w:hAnsi="Times New Roman"/>
          <w:noProof/>
          <w:sz w:val="24"/>
          <w:szCs w:val="24"/>
          <w:lang w:val="lt-LT"/>
        </w:rPr>
        <w:t xml:space="preserve"> atskirus pavedimus turi teisę susipažinti su tais asmens duomenimis.</w:t>
      </w:r>
    </w:p>
    <w:p w14:paraId="078B265F" w14:textId="4A883E57" w:rsidR="005234BC" w:rsidRDefault="005234BC"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Darbuotjo prieigos teisės prie Bendrovės informacinės sistemos ar kitų išteklių turi būti nedelsiant panaikinamos, kai išnyksta pagrindas ar poreikis naudotis ta sistema ir (ar) tvarkyti joje esančius duomenis (pvz. pasibaigus darbo santykiams arba pasikeitus darbuotojo pareigoms ar darbo funkcijoms).</w:t>
      </w:r>
    </w:p>
    <w:p w14:paraId="26A21139" w14:textId="6C5D1F1C" w:rsidR="00922C70" w:rsidRDefault="00F861CA" w:rsidP="00922C70">
      <w:pPr>
        <w:pStyle w:val="Straipsniopavadinimas"/>
        <w:rPr>
          <w:rFonts w:ascii="Times New Roman" w:hAnsi="Times New Roman"/>
          <w:sz w:val="24"/>
          <w:szCs w:val="24"/>
          <w:lang w:val="lt-LT"/>
        </w:rPr>
      </w:pPr>
      <w:bookmarkStart w:id="0" w:name="_Hlk90544138"/>
      <w:r>
        <w:rPr>
          <w:rFonts w:ascii="Times New Roman" w:hAnsi="Times New Roman"/>
          <w:noProof/>
          <w:sz w:val="24"/>
          <w:szCs w:val="24"/>
          <w:lang w:val="lt-LT"/>
        </w:rPr>
        <w:t>TECHNINĖS SAUGUMO PRIEMONĖS</w:t>
      </w:r>
    </w:p>
    <w:bookmarkEnd w:id="0"/>
    <w:p w14:paraId="327B869C" w14:textId="5FC27EE3" w:rsidR="00922C70" w:rsidRDefault="009F2CF3"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Visiems bet kokiu būdu surinktiems ir tvarkomiems, bet kokios formos (popierinės</w:t>
      </w:r>
      <w:r w:rsidR="00BA22BC">
        <w:rPr>
          <w:rFonts w:ascii="Times New Roman" w:hAnsi="Times New Roman"/>
          <w:noProof/>
          <w:sz w:val="24"/>
          <w:szCs w:val="24"/>
          <w:lang w:val="lt-LT"/>
        </w:rPr>
        <w:t xml:space="preserve">,  elektroninės ir kt.) duomenims ir informacijai yra taikomi šios Politikos ar atitinkamų teisės aktų reikalavimai dėl informacijos surinkimo, tvarkymo, apsaugos ir tolesnio saugojimo. Tokie duomenys ir informacija saugiai laikomi Bendrovės nustatytose vietose, laikantis taikytinuose teisės aktuose ir Bendrovės </w:t>
      </w:r>
      <w:r w:rsidR="003D2E02">
        <w:rPr>
          <w:rFonts w:ascii="Times New Roman" w:hAnsi="Times New Roman"/>
          <w:noProof/>
          <w:sz w:val="24"/>
          <w:szCs w:val="24"/>
          <w:lang w:val="lt-LT"/>
        </w:rPr>
        <w:t>vidaus dokumentuose nustatytų terminų.</w:t>
      </w:r>
    </w:p>
    <w:p w14:paraId="47E7CC6A" w14:textId="292AA2E5" w:rsidR="00922C70" w:rsidRDefault="003D2E02" w:rsidP="00922C70">
      <w:pPr>
        <w:numPr>
          <w:ilvl w:val="0"/>
          <w:numId w:val="3"/>
        </w:numPr>
        <w:tabs>
          <w:tab w:val="left" w:pos="680"/>
        </w:tabs>
        <w:spacing w:line="240" w:lineRule="auto"/>
        <w:ind w:left="680" w:hanging="680"/>
        <w:rPr>
          <w:rFonts w:ascii="Times New Roman" w:hAnsi="Times New Roman"/>
          <w:sz w:val="24"/>
          <w:szCs w:val="24"/>
          <w:lang w:val="lt-LT"/>
        </w:rPr>
      </w:pPr>
      <w:bookmarkStart w:id="1" w:name="_Hlk6403718"/>
      <w:r>
        <w:rPr>
          <w:rFonts w:ascii="Times New Roman" w:hAnsi="Times New Roman"/>
          <w:noProof/>
          <w:sz w:val="24"/>
          <w:szCs w:val="24"/>
          <w:lang w:val="lt-LT"/>
        </w:rPr>
        <w:t>Bendrovės įrenginiai bei informacinės sistemos yra tinkamai apsaugoti techninėmis bei organizacinėmis priemonėmis siekiant išvengti neleistinos prieigos.</w:t>
      </w:r>
    </w:p>
    <w:p w14:paraId="63B7F9B7" w14:textId="6A742E6B" w:rsidR="003D2E02" w:rsidRDefault="003D2E02"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Perduodant asmens duomenis išoriniais perdavimo tinklais, yra užtikrinamas saugių slaptažodžių naudojimas.</w:t>
      </w:r>
    </w:p>
    <w:p w14:paraId="0625B0B1" w14:textId="08138140" w:rsidR="003D2E02" w:rsidRDefault="003D2E02"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 xml:space="preserve">Darbuotojų kompiuteriai, kuriuose yra saugomos rinkmenos su klientų, kitų fizinių ir (ar) juridinių asmenų </w:t>
      </w:r>
      <w:r w:rsidR="00800A1C">
        <w:rPr>
          <w:rFonts w:ascii="Times New Roman" w:hAnsi="Times New Roman"/>
          <w:noProof/>
          <w:sz w:val="24"/>
          <w:szCs w:val="24"/>
          <w:lang w:val="lt-LT"/>
        </w:rPr>
        <w:t>duomenimis, negali būti laisvai pasiekiami ir prieinami iš kitų tinklo kompiuterių.</w:t>
      </w:r>
    </w:p>
    <w:p w14:paraId="6F5239A2" w14:textId="6F0E74B9" w:rsidR="00800A1C" w:rsidRDefault="00800A1C"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noProof/>
          <w:sz w:val="24"/>
          <w:szCs w:val="24"/>
          <w:lang w:val="lt-LT"/>
        </w:rPr>
        <w:t>Jeigu Bendrovės duomenims pasiekti yra naudojami įvairūs nuotoliniai įrenginiai, darbuotojas privalo įsitikinti, kad naudojamas interneto ryšys yra saugus ir patikimas. Bendrovės duomenims pasiekti negali būti naudojamas viešas, neapsaugotas interneto ryšys.</w:t>
      </w:r>
    </w:p>
    <w:p w14:paraId="18A0DB17" w14:textId="3E0FB159" w:rsidR="00800A1C" w:rsidRDefault="006A1A10"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sz w:val="24"/>
          <w:szCs w:val="24"/>
          <w:lang w:val="lt-LT"/>
        </w:rPr>
        <w:t>Mobiliuosiuose įrenginiuose ( nešiojamuose kompiuteriuose, planšetėse, išmaniuosiuose telefonuose ir kt.) jei jie naudojami ne Bendrovės vidiniame kompiuterių tinkle, esantys asmens duomenys ir prisijungimo prie Bendrovės informacinių sistemų, duomenys turi būti saugomi kitomis priemonėmis, kurios atitiktų esamas rizikas.</w:t>
      </w:r>
    </w:p>
    <w:p w14:paraId="7B136856" w14:textId="2F0228E3" w:rsidR="006A1A10" w:rsidRDefault="006A1A10"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sz w:val="24"/>
          <w:szCs w:val="24"/>
          <w:lang w:val="lt-LT"/>
        </w:rPr>
        <w:t xml:space="preserve">Į Bendrovės įrenginius gali būti diegiamos </w:t>
      </w:r>
      <w:r w:rsidR="0094150C">
        <w:rPr>
          <w:rFonts w:ascii="Times New Roman" w:hAnsi="Times New Roman"/>
          <w:sz w:val="24"/>
          <w:szCs w:val="24"/>
          <w:lang w:val="lt-LT"/>
        </w:rPr>
        <w:t xml:space="preserve">ir juose naudojamos tik Bendrovės leidžiamos informacinės sistemos ir tinkamai licencijuota įranga. Bendrovės įrenginiai bei įranga yra tinkamai apsaugoti antivirusine ir (ar) kitokia programine įranga, skirta apsisaugoti nuo kenkėjiškos programinės įrangos. </w:t>
      </w:r>
    </w:p>
    <w:p w14:paraId="00E7652F" w14:textId="38BE2497" w:rsidR="0094150C" w:rsidRDefault="0094150C"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sz w:val="24"/>
          <w:szCs w:val="24"/>
          <w:lang w:val="lt-LT"/>
        </w:rPr>
        <w:t>Bendrovės naudojama programinė įranga yra atnaujinama pagal tiekėjų rekomendacijas.</w:t>
      </w:r>
    </w:p>
    <w:p w14:paraId="718E8A6C" w14:textId="5DAAFB52" w:rsidR="0094150C" w:rsidRDefault="0094150C"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sz w:val="24"/>
          <w:szCs w:val="24"/>
          <w:lang w:val="lt-LT"/>
        </w:rPr>
        <w:t>Kai Bendrovės saugoma informacija tampa nebereikalinga vykdant Bendrovės veiklą, tokia informacija ištrinama, visos jos kopijos sunaikinamos, o su šios informacijos tvarkymu susiję darbuotojai atitinkamai informuojami apie jų pareigą ištrinti, sunaikinti ir (ar) grąžinti</w:t>
      </w:r>
      <w:r w:rsidR="00D4510E">
        <w:rPr>
          <w:rFonts w:ascii="Times New Roman" w:hAnsi="Times New Roman"/>
          <w:sz w:val="24"/>
          <w:szCs w:val="24"/>
          <w:lang w:val="lt-LT"/>
        </w:rPr>
        <w:t xml:space="preserve"> Bendrovei visą informaciją, kurios jiems nebereikia vykdant darbo funkcijas. Ypač kai nutrūksta darbo santykiai su darbuotoju.</w:t>
      </w:r>
    </w:p>
    <w:p w14:paraId="037862BE" w14:textId="0E7CDE71" w:rsidR="00D4510E" w:rsidRDefault="00D4510E" w:rsidP="00922C70">
      <w:pPr>
        <w:numPr>
          <w:ilvl w:val="0"/>
          <w:numId w:val="3"/>
        </w:numPr>
        <w:tabs>
          <w:tab w:val="left" w:pos="680"/>
        </w:tabs>
        <w:spacing w:line="240" w:lineRule="auto"/>
        <w:ind w:left="680" w:hanging="680"/>
        <w:rPr>
          <w:rFonts w:ascii="Times New Roman" w:hAnsi="Times New Roman"/>
          <w:sz w:val="24"/>
          <w:szCs w:val="24"/>
          <w:lang w:val="lt-LT"/>
        </w:rPr>
      </w:pPr>
      <w:r>
        <w:rPr>
          <w:rFonts w:ascii="Times New Roman" w:hAnsi="Times New Roman"/>
          <w:sz w:val="24"/>
          <w:szCs w:val="24"/>
          <w:lang w:val="lt-LT"/>
        </w:rPr>
        <w:t>Siekiant įvertinti šios Politikos reikalavimų laikymąsi bei įvertinti ar naudojamos saugumo priemonės yra pakankamos, atliekamas duomenų tvarkymo keliamos rizikos vertinimas.</w:t>
      </w:r>
    </w:p>
    <w:p w14:paraId="0E15083C" w14:textId="412B20C9" w:rsidR="008D39FA" w:rsidRDefault="00D4510E" w:rsidP="008D39FA">
      <w:pPr>
        <w:pStyle w:val="Straipsniopavadinimas"/>
        <w:rPr>
          <w:rFonts w:ascii="Times New Roman" w:hAnsi="Times New Roman"/>
          <w:sz w:val="24"/>
          <w:szCs w:val="24"/>
          <w:lang w:val="lt-LT"/>
        </w:rPr>
      </w:pPr>
      <w:r>
        <w:rPr>
          <w:rFonts w:ascii="Times New Roman" w:hAnsi="Times New Roman"/>
          <w:noProof/>
          <w:sz w:val="24"/>
          <w:szCs w:val="24"/>
          <w:lang w:val="lt-LT"/>
        </w:rPr>
        <w:t>DRAUDŽIAMI VEIKSMAI</w:t>
      </w:r>
    </w:p>
    <w:p w14:paraId="59E9B61E" w14:textId="39DDD64D" w:rsidR="00F861CA" w:rsidRDefault="00BC78DE" w:rsidP="008D39FA">
      <w:pPr>
        <w:pStyle w:val="ListParagraph"/>
        <w:numPr>
          <w:ilvl w:val="0"/>
          <w:numId w:val="3"/>
        </w:numPr>
        <w:tabs>
          <w:tab w:val="left" w:pos="680"/>
        </w:tabs>
        <w:spacing w:line="240" w:lineRule="auto"/>
        <w:rPr>
          <w:rFonts w:ascii="Times New Roman" w:hAnsi="Times New Roman"/>
          <w:sz w:val="24"/>
          <w:szCs w:val="24"/>
          <w:lang w:val="lt-LT"/>
        </w:rPr>
      </w:pPr>
      <w:r>
        <w:rPr>
          <w:rFonts w:ascii="Times New Roman" w:hAnsi="Times New Roman"/>
          <w:sz w:val="24"/>
          <w:szCs w:val="24"/>
          <w:lang w:val="lt-LT"/>
        </w:rPr>
        <w:t>Išskyrus konkrečiai nustatytas išimtis, jokiais atvejais</w:t>
      </w:r>
      <w:r w:rsidR="00374021">
        <w:rPr>
          <w:rFonts w:ascii="Times New Roman" w:hAnsi="Times New Roman"/>
          <w:sz w:val="24"/>
          <w:szCs w:val="24"/>
          <w:lang w:val="lt-LT"/>
        </w:rPr>
        <w:t xml:space="preserve"> ir jokiomis aplinkybėmis Bendrovei priklausantys įrenginiai, sistemos ir įrankiai negali būti naudojami su darbuotojų darbo funkcijomis ar Bendrovės veikla nesusijusiais tikslais.</w:t>
      </w:r>
    </w:p>
    <w:p w14:paraId="1D822194" w14:textId="205D9BE8" w:rsidR="00BC78DE" w:rsidRDefault="00374021" w:rsidP="008D39FA">
      <w:pPr>
        <w:pStyle w:val="ListParagraph"/>
        <w:numPr>
          <w:ilvl w:val="0"/>
          <w:numId w:val="3"/>
        </w:numPr>
        <w:tabs>
          <w:tab w:val="left" w:pos="680"/>
        </w:tabs>
        <w:spacing w:line="240" w:lineRule="auto"/>
        <w:rPr>
          <w:rFonts w:ascii="Times New Roman" w:hAnsi="Times New Roman"/>
          <w:sz w:val="24"/>
          <w:szCs w:val="24"/>
          <w:lang w:val="lt-LT"/>
        </w:rPr>
      </w:pPr>
      <w:r>
        <w:rPr>
          <w:rFonts w:ascii="Times New Roman" w:hAnsi="Times New Roman"/>
          <w:sz w:val="24"/>
          <w:szCs w:val="24"/>
          <w:lang w:val="lt-LT"/>
        </w:rPr>
        <w:t xml:space="preserve">Jokia šioje Politikoje nurodyta informacija negali būti siunčiama, perduodama arba bet kokiu kitu būdu atskleidžiama tretiesiems asmenims, nebent tai būtina darbuotojo darbo funkcijoms vykdyti ir tik tokia apimtimi, kokia reikalinga darbo </w:t>
      </w:r>
      <w:r w:rsidR="008B1235">
        <w:rPr>
          <w:rFonts w:ascii="Times New Roman" w:hAnsi="Times New Roman"/>
          <w:sz w:val="24"/>
          <w:szCs w:val="24"/>
          <w:lang w:val="lt-LT"/>
        </w:rPr>
        <w:t>funkcijų vykdymui. Duomenų perdavimo ar kitokio atskleidimo tretiesiems asmenims atveju turi būti užtikrinama, kad duomenys yra perduodami naudojant saugias priemones ir (ar) imamasi kitų reikiamų saugumo priemonių.</w:t>
      </w:r>
    </w:p>
    <w:p w14:paraId="4232D6B8" w14:textId="070D742B" w:rsidR="008B1235" w:rsidRDefault="008B1235" w:rsidP="008D39FA">
      <w:pPr>
        <w:pStyle w:val="ListParagraph"/>
        <w:numPr>
          <w:ilvl w:val="0"/>
          <w:numId w:val="3"/>
        </w:numPr>
        <w:tabs>
          <w:tab w:val="left" w:pos="680"/>
        </w:tabs>
        <w:spacing w:line="240" w:lineRule="auto"/>
        <w:rPr>
          <w:rFonts w:ascii="Times New Roman" w:hAnsi="Times New Roman"/>
          <w:sz w:val="24"/>
          <w:szCs w:val="24"/>
          <w:lang w:val="lt-LT"/>
        </w:rPr>
      </w:pPr>
      <w:r>
        <w:rPr>
          <w:rFonts w:ascii="Times New Roman" w:hAnsi="Times New Roman"/>
          <w:sz w:val="24"/>
          <w:szCs w:val="24"/>
          <w:lang w:val="lt-LT"/>
        </w:rPr>
        <w:t xml:space="preserve">Darbuotojams draudžiama jų asmeniniuose įrenginiuose laikyti Bendrovės valdomus (tvarkomus) asmens duomenis ar bet kokią konfidencialią Bendrovės informaciją. </w:t>
      </w:r>
    </w:p>
    <w:p w14:paraId="2A2E4DE5" w14:textId="08C7B3B3" w:rsidR="008B1235" w:rsidRDefault="008B1235" w:rsidP="008D39FA">
      <w:pPr>
        <w:pStyle w:val="ListParagraph"/>
        <w:numPr>
          <w:ilvl w:val="0"/>
          <w:numId w:val="3"/>
        </w:numPr>
        <w:tabs>
          <w:tab w:val="left" w:pos="680"/>
        </w:tabs>
        <w:spacing w:line="240" w:lineRule="auto"/>
        <w:rPr>
          <w:rFonts w:ascii="Times New Roman" w:hAnsi="Times New Roman"/>
          <w:sz w:val="24"/>
          <w:szCs w:val="24"/>
          <w:lang w:val="lt-LT"/>
        </w:rPr>
      </w:pPr>
      <w:r>
        <w:rPr>
          <w:rFonts w:ascii="Times New Roman" w:hAnsi="Times New Roman"/>
          <w:sz w:val="24"/>
          <w:szCs w:val="24"/>
          <w:lang w:val="lt-LT"/>
        </w:rPr>
        <w:t>Griežtai draudžiam</w:t>
      </w:r>
      <w:r w:rsidR="00D747F2">
        <w:rPr>
          <w:rFonts w:ascii="Times New Roman" w:hAnsi="Times New Roman"/>
          <w:sz w:val="24"/>
          <w:szCs w:val="24"/>
          <w:lang w:val="lt-LT"/>
        </w:rPr>
        <w:t>i veiksmai</w:t>
      </w:r>
      <w:r>
        <w:rPr>
          <w:rFonts w:ascii="Times New Roman" w:hAnsi="Times New Roman"/>
          <w:sz w:val="24"/>
          <w:szCs w:val="24"/>
          <w:lang w:val="lt-LT"/>
        </w:rPr>
        <w:t xml:space="preserve">, nenumatant jokių išimčių: </w:t>
      </w:r>
      <w:r w:rsidR="00D747F2">
        <w:rPr>
          <w:rFonts w:ascii="Times New Roman" w:hAnsi="Times New Roman"/>
          <w:sz w:val="24"/>
          <w:szCs w:val="24"/>
          <w:lang w:val="lt-LT"/>
        </w:rPr>
        <w:t>bet kokio fizinio ar juridinio asmens intelektinės nuosavybės teisių pažeidimas, įskaitant, bet neapsiribojant, bet kokios nelegalios programinės įrangos, virtualių platformų ar kito  Bendrovei nelicencijuoto skaitmeninio turinio įdiegimu, kopijavimu, platinimu ar saugojimu Bendrovės sistemose, įrangoje ar įrenginiuose.</w:t>
      </w:r>
    </w:p>
    <w:p w14:paraId="70459B4A" w14:textId="3F95FEF2" w:rsidR="00D747F2" w:rsidRDefault="00D747F2" w:rsidP="008D39FA">
      <w:pPr>
        <w:pStyle w:val="ListParagraph"/>
        <w:numPr>
          <w:ilvl w:val="0"/>
          <w:numId w:val="3"/>
        </w:numPr>
        <w:tabs>
          <w:tab w:val="left" w:pos="680"/>
        </w:tabs>
        <w:spacing w:line="240" w:lineRule="auto"/>
        <w:rPr>
          <w:rFonts w:ascii="Times New Roman" w:hAnsi="Times New Roman"/>
          <w:sz w:val="24"/>
          <w:szCs w:val="24"/>
          <w:lang w:val="lt-LT"/>
        </w:rPr>
      </w:pPr>
      <w:r>
        <w:rPr>
          <w:rFonts w:ascii="Times New Roman" w:hAnsi="Times New Roman"/>
          <w:sz w:val="24"/>
          <w:szCs w:val="24"/>
          <w:lang w:val="lt-LT"/>
        </w:rPr>
        <w:t>Bet kurio asmens teisių pažeidimas dėl perteklinio ir nereikalingo jo asmens duomenų rinkimo ir tvarkymo.</w:t>
      </w:r>
    </w:p>
    <w:p w14:paraId="78627043" w14:textId="6DEC233F" w:rsidR="00D747F2" w:rsidRDefault="00D747F2" w:rsidP="008D39FA">
      <w:pPr>
        <w:pStyle w:val="ListParagraph"/>
        <w:numPr>
          <w:ilvl w:val="0"/>
          <w:numId w:val="3"/>
        </w:numPr>
        <w:tabs>
          <w:tab w:val="left" w:pos="680"/>
        </w:tabs>
        <w:spacing w:line="240" w:lineRule="auto"/>
        <w:rPr>
          <w:rFonts w:ascii="Times New Roman" w:hAnsi="Times New Roman"/>
          <w:sz w:val="24"/>
          <w:szCs w:val="24"/>
          <w:lang w:val="lt-LT"/>
        </w:rPr>
      </w:pPr>
      <w:r>
        <w:rPr>
          <w:rFonts w:ascii="Times New Roman" w:hAnsi="Times New Roman"/>
          <w:sz w:val="24"/>
          <w:szCs w:val="24"/>
          <w:lang w:val="lt-LT"/>
        </w:rPr>
        <w:t>Priėjimas prie Bendrovės duomenų, bet kokio įrenginio ar įrangos</w:t>
      </w:r>
      <w:r w:rsidR="005539F3">
        <w:rPr>
          <w:rFonts w:ascii="Times New Roman" w:hAnsi="Times New Roman"/>
          <w:sz w:val="24"/>
          <w:szCs w:val="24"/>
          <w:lang w:val="lt-LT"/>
        </w:rPr>
        <w:t>, prisijungimas ar pasinaudojimas paskyra kitais nei Bendrovės veiklos užtikrinimo ar konkretaus darbuotojo darbo funkcijų vykdymo užtikrinimo tikslais.</w:t>
      </w:r>
    </w:p>
    <w:p w14:paraId="17112399" w14:textId="40D6F34E" w:rsidR="005539F3" w:rsidRDefault="005539F3" w:rsidP="008D39FA">
      <w:pPr>
        <w:pStyle w:val="ListParagraph"/>
        <w:numPr>
          <w:ilvl w:val="0"/>
          <w:numId w:val="3"/>
        </w:numPr>
        <w:tabs>
          <w:tab w:val="left" w:pos="680"/>
        </w:tabs>
        <w:spacing w:line="240" w:lineRule="auto"/>
        <w:rPr>
          <w:rFonts w:ascii="Times New Roman" w:hAnsi="Times New Roman"/>
          <w:sz w:val="24"/>
          <w:szCs w:val="24"/>
          <w:lang w:val="lt-LT"/>
        </w:rPr>
      </w:pPr>
      <w:r>
        <w:rPr>
          <w:rFonts w:ascii="Times New Roman" w:hAnsi="Times New Roman"/>
          <w:sz w:val="24"/>
          <w:szCs w:val="24"/>
          <w:lang w:val="lt-LT"/>
        </w:rPr>
        <w:t>Darbuotojo paskyros slaptažodžio atskleidimas kitiems asmenims ir (ar) leidimas kitiems asmenims naudotis tokia darbuotojo paskyra.</w:t>
      </w:r>
    </w:p>
    <w:p w14:paraId="7DA28AC4" w14:textId="18F3EA0E" w:rsidR="00C44234" w:rsidRPr="000D11DC" w:rsidRDefault="005539F3" w:rsidP="000D11DC">
      <w:pPr>
        <w:pStyle w:val="ListParagraph"/>
        <w:numPr>
          <w:ilvl w:val="0"/>
          <w:numId w:val="3"/>
        </w:numPr>
        <w:tabs>
          <w:tab w:val="left" w:pos="680"/>
        </w:tabs>
        <w:spacing w:line="240" w:lineRule="auto"/>
        <w:rPr>
          <w:rFonts w:ascii="Times New Roman" w:hAnsi="Times New Roman"/>
          <w:sz w:val="24"/>
          <w:szCs w:val="24"/>
          <w:lang w:val="lt-LT"/>
        </w:rPr>
      </w:pPr>
      <w:r>
        <w:rPr>
          <w:rFonts w:ascii="Times New Roman" w:hAnsi="Times New Roman"/>
          <w:sz w:val="24"/>
          <w:szCs w:val="24"/>
          <w:lang w:val="lt-LT"/>
        </w:rPr>
        <w:t>Visais atvejais griežtai draudžiama naudotis viešais prieigos įrenginiais</w:t>
      </w:r>
      <w:r w:rsidR="00C44234">
        <w:rPr>
          <w:rFonts w:ascii="Times New Roman" w:hAnsi="Times New Roman"/>
          <w:sz w:val="24"/>
          <w:szCs w:val="24"/>
          <w:lang w:val="lt-LT"/>
        </w:rPr>
        <w:t xml:space="preserve"> (pvz. bibliotekose, kitose viešose erdvėse). Jeigu suteiktomis darbo priemonėmis, darbo funkcijų vykdymui, naudojamasi viešose vietose, darbuotojai privalo dėti pastangas, kad jų įrenginio ekrane esama (tvarkoma) informacija nebūtų matoma, stebima ar įrašinėjama pašalinių asmenų, taip pat nebūtų jungiamasi, naudojant viešu, nesaugiu belaidžiu interneto ryšiu.</w:t>
      </w:r>
    </w:p>
    <w:p w14:paraId="5FCCFEDD" w14:textId="77777777" w:rsidR="00C44234" w:rsidRPr="008D39FA" w:rsidRDefault="00C44234" w:rsidP="00C44234">
      <w:pPr>
        <w:pStyle w:val="ListParagraph"/>
        <w:tabs>
          <w:tab w:val="left" w:pos="680"/>
        </w:tabs>
        <w:spacing w:line="240" w:lineRule="auto"/>
        <w:ind w:left="360"/>
        <w:rPr>
          <w:rFonts w:ascii="Times New Roman" w:hAnsi="Times New Roman"/>
          <w:sz w:val="24"/>
          <w:szCs w:val="24"/>
          <w:lang w:val="lt-LT"/>
        </w:rPr>
      </w:pPr>
    </w:p>
    <w:bookmarkEnd w:id="1"/>
    <w:p w14:paraId="2299CBC3" w14:textId="77777777" w:rsidR="00922C70" w:rsidRDefault="00922C70" w:rsidP="00922C70">
      <w:pPr>
        <w:pStyle w:val="Straipsniopavadinimas"/>
        <w:rPr>
          <w:rFonts w:ascii="Times New Roman" w:hAnsi="Times New Roman"/>
          <w:color w:val="00000A"/>
          <w:sz w:val="24"/>
          <w:szCs w:val="24"/>
          <w:lang w:val="lt-LT"/>
        </w:rPr>
      </w:pPr>
      <w:r>
        <w:rPr>
          <w:rFonts w:ascii="Times New Roman" w:hAnsi="Times New Roman"/>
          <w:noProof/>
          <w:sz w:val="24"/>
          <w:szCs w:val="24"/>
          <w:lang w:val="lt-LT"/>
        </w:rPr>
        <w:t>BAIGIAMOSIOS NUOSTATOS</w:t>
      </w:r>
    </w:p>
    <w:p w14:paraId="65486260" w14:textId="2135C67B" w:rsidR="000D11DC" w:rsidRDefault="000D11DC" w:rsidP="00922C70">
      <w:pPr>
        <w:numPr>
          <w:ilvl w:val="0"/>
          <w:numId w:val="3"/>
        </w:numPr>
        <w:tabs>
          <w:tab w:val="left" w:pos="680"/>
        </w:tabs>
        <w:spacing w:before="120" w:after="120"/>
        <w:ind w:left="680" w:hanging="680"/>
        <w:rPr>
          <w:rFonts w:ascii="Times New Roman" w:hAnsi="Times New Roman"/>
          <w:sz w:val="24"/>
          <w:szCs w:val="24"/>
          <w:lang w:val="lt-LT"/>
        </w:rPr>
      </w:pPr>
      <w:r>
        <w:rPr>
          <w:rFonts w:ascii="Times New Roman" w:hAnsi="Times New Roman"/>
          <w:sz w:val="24"/>
          <w:szCs w:val="24"/>
          <w:lang w:val="lt-LT"/>
        </w:rPr>
        <w:t>Bet koks informacijos saugumo normų pažeidimas laikomas informacijos incidentu, kuris gali daryti neigiamą įtaką Bendrovės veiklos tęstinum</w:t>
      </w:r>
      <w:r w:rsidR="00976DF6">
        <w:rPr>
          <w:rFonts w:ascii="Times New Roman" w:hAnsi="Times New Roman"/>
          <w:sz w:val="24"/>
          <w:szCs w:val="24"/>
          <w:lang w:val="lt-LT"/>
        </w:rPr>
        <w:t>ui.</w:t>
      </w:r>
    </w:p>
    <w:p w14:paraId="7F36C51B" w14:textId="1E1D2949" w:rsidR="000D11DC" w:rsidRDefault="000D11DC" w:rsidP="00922C70">
      <w:pPr>
        <w:numPr>
          <w:ilvl w:val="0"/>
          <w:numId w:val="3"/>
        </w:numPr>
        <w:tabs>
          <w:tab w:val="left" w:pos="680"/>
        </w:tabs>
        <w:spacing w:before="120" w:after="120"/>
        <w:ind w:left="680" w:hanging="680"/>
        <w:rPr>
          <w:rFonts w:ascii="Times New Roman" w:hAnsi="Times New Roman"/>
          <w:sz w:val="24"/>
          <w:szCs w:val="24"/>
          <w:lang w:val="lt-LT"/>
        </w:rPr>
      </w:pPr>
      <w:r>
        <w:rPr>
          <w:rFonts w:ascii="Times New Roman" w:hAnsi="Times New Roman"/>
          <w:sz w:val="24"/>
          <w:szCs w:val="24"/>
          <w:lang w:val="lt-LT"/>
        </w:rPr>
        <w:t>Apie visus informacijos saugumo incidentus turi būti nedelsiant pranešta atsakingam Bendrovės darbuotojui ir Bendrovės vadovui, kurie atitinkamai imasi priemonių galimai žalai išvengti, kilusiai žalai pašalinti ir buvusiai saugumo būklei atkurti.</w:t>
      </w:r>
    </w:p>
    <w:p w14:paraId="5FC5858C" w14:textId="0F10D20F" w:rsidR="00117CA8" w:rsidRDefault="00117CA8" w:rsidP="00922C70">
      <w:pPr>
        <w:numPr>
          <w:ilvl w:val="0"/>
          <w:numId w:val="3"/>
        </w:numPr>
        <w:tabs>
          <w:tab w:val="left" w:pos="680"/>
        </w:tabs>
        <w:spacing w:before="120" w:after="120"/>
        <w:ind w:left="680" w:hanging="680"/>
        <w:rPr>
          <w:rFonts w:ascii="Times New Roman" w:hAnsi="Times New Roman"/>
          <w:sz w:val="24"/>
          <w:szCs w:val="24"/>
          <w:lang w:val="lt-LT"/>
        </w:rPr>
      </w:pPr>
      <w:r>
        <w:rPr>
          <w:rFonts w:ascii="Times New Roman" w:hAnsi="Times New Roman"/>
          <w:sz w:val="24"/>
          <w:szCs w:val="24"/>
          <w:lang w:val="lt-LT"/>
        </w:rPr>
        <w:t>Kai yra būtina, Bendrovės vadovas privalo užtikrinti, kad apie informacijos saugumo pažeidimus būtų pranešta kompetentingoms institucijoms.</w:t>
      </w:r>
    </w:p>
    <w:p w14:paraId="135752A8" w14:textId="6581D508" w:rsidR="00117CA8" w:rsidRDefault="00117CA8" w:rsidP="00922C70">
      <w:pPr>
        <w:numPr>
          <w:ilvl w:val="0"/>
          <w:numId w:val="3"/>
        </w:numPr>
        <w:tabs>
          <w:tab w:val="left" w:pos="680"/>
        </w:tabs>
        <w:spacing w:before="120" w:after="120"/>
        <w:ind w:left="680" w:hanging="680"/>
        <w:rPr>
          <w:rFonts w:ascii="Times New Roman" w:hAnsi="Times New Roman"/>
          <w:sz w:val="24"/>
          <w:szCs w:val="24"/>
          <w:lang w:val="lt-LT"/>
        </w:rPr>
      </w:pPr>
      <w:r>
        <w:rPr>
          <w:rFonts w:ascii="Times New Roman" w:hAnsi="Times New Roman"/>
          <w:sz w:val="24"/>
          <w:szCs w:val="24"/>
          <w:lang w:val="lt-LT"/>
        </w:rPr>
        <w:t>Už visų šioje Politikoje nurodytų saugumo priemonių įgyvendinimą yra atsakinga Bendrovė ir (ar), kai taikytina, jos pasitelkti paslaugų teikėjai.</w:t>
      </w:r>
    </w:p>
    <w:p w14:paraId="012AB5BC" w14:textId="6066DD65" w:rsidR="00922C70" w:rsidRDefault="00922C70" w:rsidP="00922C70">
      <w:pPr>
        <w:numPr>
          <w:ilvl w:val="0"/>
          <w:numId w:val="3"/>
        </w:numPr>
        <w:tabs>
          <w:tab w:val="left" w:pos="680"/>
        </w:tabs>
        <w:spacing w:before="120" w:after="120"/>
        <w:ind w:left="680" w:hanging="680"/>
        <w:rPr>
          <w:rFonts w:ascii="Times New Roman" w:hAnsi="Times New Roman"/>
          <w:sz w:val="24"/>
          <w:szCs w:val="24"/>
          <w:lang w:val="lt-LT"/>
        </w:rPr>
      </w:pPr>
      <w:r>
        <w:rPr>
          <w:rFonts w:ascii="Times New Roman" w:hAnsi="Times New Roman"/>
          <w:noProof/>
          <w:sz w:val="24"/>
          <w:szCs w:val="24"/>
          <w:lang w:val="lt-LT"/>
        </w:rPr>
        <w:t xml:space="preserve">Politika </w:t>
      </w:r>
      <w:r w:rsidR="00375CB4">
        <w:rPr>
          <w:rFonts w:ascii="Times New Roman" w:hAnsi="Times New Roman"/>
          <w:noProof/>
          <w:sz w:val="24"/>
          <w:szCs w:val="24"/>
          <w:lang w:val="lt-LT"/>
        </w:rPr>
        <w:t>tvirtinama ir keičiama Bandrovės vadovo sprendimu.</w:t>
      </w:r>
    </w:p>
    <w:p w14:paraId="417550A2" w14:textId="4D1AACF4" w:rsidR="00375CB4" w:rsidRDefault="00375CB4" w:rsidP="00922C70">
      <w:pPr>
        <w:numPr>
          <w:ilvl w:val="0"/>
          <w:numId w:val="3"/>
        </w:numPr>
        <w:tabs>
          <w:tab w:val="left" w:pos="680"/>
        </w:tabs>
        <w:spacing w:before="120" w:after="120"/>
        <w:ind w:left="680" w:hanging="680"/>
        <w:rPr>
          <w:rFonts w:ascii="Times New Roman" w:hAnsi="Times New Roman"/>
          <w:sz w:val="24"/>
          <w:szCs w:val="24"/>
          <w:lang w:val="lt-LT"/>
        </w:rPr>
      </w:pPr>
      <w:r>
        <w:rPr>
          <w:rFonts w:ascii="Times New Roman" w:hAnsi="Times New Roman"/>
          <w:sz w:val="24"/>
          <w:szCs w:val="24"/>
          <w:lang w:val="lt-LT"/>
        </w:rPr>
        <w:t xml:space="preserve">Ši Politika </w:t>
      </w:r>
      <w:r>
        <w:rPr>
          <w:rFonts w:ascii="Times New Roman" w:hAnsi="Times New Roman"/>
          <w:noProof/>
          <w:sz w:val="24"/>
          <w:szCs w:val="24"/>
          <w:lang w:val="lt-LT"/>
        </w:rPr>
        <w:t>yra peržiūrima pasikeitus asmens duomenų ar dokumentų saugojimo aplinkybėms ar teisės aktų reikalavimams, ir prireikus atitinkamai atnaujinama.</w:t>
      </w:r>
    </w:p>
    <w:p w14:paraId="1369DC71" w14:textId="1296FB78" w:rsidR="00375CB4" w:rsidRDefault="00375CB4" w:rsidP="00922C70">
      <w:pPr>
        <w:numPr>
          <w:ilvl w:val="0"/>
          <w:numId w:val="3"/>
        </w:numPr>
        <w:tabs>
          <w:tab w:val="left" w:pos="680"/>
        </w:tabs>
        <w:spacing w:before="120" w:after="120"/>
        <w:ind w:left="680" w:hanging="680"/>
        <w:rPr>
          <w:rFonts w:ascii="Times New Roman" w:hAnsi="Times New Roman"/>
          <w:sz w:val="24"/>
          <w:szCs w:val="24"/>
          <w:lang w:val="lt-LT"/>
        </w:rPr>
      </w:pPr>
      <w:r>
        <w:rPr>
          <w:rFonts w:ascii="Times New Roman" w:hAnsi="Times New Roman"/>
          <w:noProof/>
          <w:sz w:val="24"/>
          <w:szCs w:val="24"/>
          <w:lang w:val="lt-LT"/>
        </w:rPr>
        <w:t>Politika peržiūrima ne rečiau kaip kas 3 metus ir atnaujinama pagal poreikį.</w:t>
      </w:r>
    </w:p>
    <w:p w14:paraId="4539E364" w14:textId="6A6B8231" w:rsidR="00375CB4" w:rsidRDefault="00375CB4" w:rsidP="00922C70">
      <w:pPr>
        <w:numPr>
          <w:ilvl w:val="0"/>
          <w:numId w:val="3"/>
        </w:numPr>
        <w:tabs>
          <w:tab w:val="left" w:pos="680"/>
        </w:tabs>
        <w:spacing w:before="120" w:after="120"/>
        <w:ind w:left="680" w:hanging="680"/>
        <w:rPr>
          <w:rFonts w:ascii="Times New Roman" w:hAnsi="Times New Roman"/>
          <w:sz w:val="24"/>
          <w:szCs w:val="24"/>
          <w:lang w:val="lt-LT"/>
        </w:rPr>
      </w:pPr>
      <w:r>
        <w:rPr>
          <w:rFonts w:ascii="Times New Roman" w:hAnsi="Times New Roman"/>
          <w:noProof/>
          <w:sz w:val="24"/>
          <w:szCs w:val="24"/>
          <w:lang w:val="lt-LT"/>
        </w:rPr>
        <w:t>Su Politika yra supažindinami priimami ir esami Bendrovės darbuotojai.</w:t>
      </w:r>
    </w:p>
    <w:p w14:paraId="5E8AA21F" w14:textId="77777777" w:rsidR="00922C70" w:rsidRDefault="00922C70" w:rsidP="00922C70">
      <w:pPr>
        <w:pStyle w:val="Tekstas1"/>
        <w:numPr>
          <w:ilvl w:val="0"/>
          <w:numId w:val="0"/>
        </w:numPr>
        <w:spacing w:before="0" w:after="0"/>
        <w:rPr>
          <w:rFonts w:ascii="Times New Roman" w:hAnsi="Times New Roman"/>
          <w:b/>
          <w:sz w:val="24"/>
          <w:szCs w:val="24"/>
        </w:rPr>
      </w:pPr>
    </w:p>
    <w:p w14:paraId="077A5B47" w14:textId="77777777" w:rsidR="00922C70" w:rsidRDefault="00922C70" w:rsidP="00922C70">
      <w:pPr>
        <w:pStyle w:val="Tekstas1"/>
        <w:numPr>
          <w:ilvl w:val="0"/>
          <w:numId w:val="0"/>
        </w:numPr>
        <w:spacing w:before="0" w:after="0"/>
        <w:rPr>
          <w:rFonts w:ascii="Times New Roman" w:hAnsi="Times New Roman"/>
          <w:b/>
          <w:sz w:val="24"/>
          <w:szCs w:val="24"/>
        </w:rPr>
      </w:pPr>
    </w:p>
    <w:p w14:paraId="7C0C73D4" w14:textId="77777777" w:rsidR="00922C70" w:rsidRDefault="00922C70" w:rsidP="00922C70">
      <w:pPr>
        <w:pStyle w:val="Tekstas1"/>
        <w:numPr>
          <w:ilvl w:val="0"/>
          <w:numId w:val="0"/>
        </w:numPr>
        <w:spacing w:before="0" w:after="0"/>
        <w:rPr>
          <w:rFonts w:ascii="Times New Roman" w:hAnsi="Times New Roman"/>
          <w:b/>
          <w:sz w:val="24"/>
          <w:szCs w:val="24"/>
        </w:rPr>
      </w:pPr>
    </w:p>
    <w:p w14:paraId="04C47F56" w14:textId="77777777" w:rsidR="00922C70" w:rsidRDefault="00922C70" w:rsidP="00922C70">
      <w:pPr>
        <w:rPr>
          <w:rFonts w:ascii="Times New Roman" w:hAnsi="Times New Roman"/>
          <w:sz w:val="24"/>
          <w:szCs w:val="24"/>
          <w:lang w:val="lt-LT"/>
        </w:rPr>
      </w:pPr>
    </w:p>
    <w:p w14:paraId="0155A857" w14:textId="77777777" w:rsidR="00731B9B" w:rsidRPr="00C46FFC" w:rsidRDefault="00731B9B">
      <w:pPr>
        <w:rPr>
          <w:lang w:val="lt-LT"/>
        </w:rPr>
      </w:pPr>
    </w:p>
    <w:sectPr w:rsidR="00731B9B" w:rsidRPr="00C46FF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B44729A"/>
    <w:lvl w:ilvl="0">
      <w:start w:val="1"/>
      <w:numFmt w:val="upperRoman"/>
      <w:pStyle w:val="Heading1"/>
      <w:lvlText w:val="%1"/>
      <w:lvlJc w:val="left"/>
      <w:pPr>
        <w:ind w:left="567" w:hanging="567"/>
      </w:pPr>
    </w:lvl>
    <w:lvl w:ilvl="1">
      <w:start w:val="1"/>
      <w:numFmt w:val="upperLetter"/>
      <w:pStyle w:val="Heading2"/>
      <w:isLgl/>
      <w:lvlText w:val="%1.%2"/>
      <w:lvlJc w:val="left"/>
      <w:pPr>
        <w:ind w:left="567" w:hanging="567"/>
      </w:pPr>
      <w:rPr>
        <w:b w:val="0"/>
      </w:rPr>
    </w:lvl>
    <w:lvl w:ilvl="2">
      <w:start w:val="1"/>
      <w:numFmt w:val="decimal"/>
      <w:pStyle w:val="Heading3"/>
      <w:isLgl/>
      <w:lvlText w:val="%1.%2.%3"/>
      <w:lvlJc w:val="left"/>
      <w:pPr>
        <w:ind w:left="567" w:hanging="567"/>
      </w:pPr>
    </w:lvl>
    <w:lvl w:ilvl="3">
      <w:start w:val="1"/>
      <w:numFmt w:val="decimal"/>
      <w:pStyle w:val="Heading4"/>
      <w:lvlText w:val="%3.%4"/>
      <w:lvlJc w:val="left"/>
      <w:pPr>
        <w:ind w:left="567" w:hanging="567"/>
      </w:pPr>
    </w:lvl>
    <w:lvl w:ilvl="4">
      <w:start w:val="1"/>
      <w:numFmt w:val="decimal"/>
      <w:pStyle w:val="Heading5"/>
      <w:lvlText w:val="%3.%4.%5."/>
      <w:lvlJc w:val="left"/>
      <w:pPr>
        <w:ind w:left="567" w:hanging="567"/>
      </w:pPr>
    </w:lvl>
    <w:lvl w:ilvl="5">
      <w:start w:val="1"/>
      <w:numFmt w:val="lowerLetter"/>
      <w:pStyle w:val="Heading6"/>
      <w:lvlText w:val="(%6)"/>
      <w:lvlJc w:val="left"/>
      <w:pPr>
        <w:ind w:left="567" w:hanging="567"/>
      </w:pPr>
    </w:lvl>
    <w:lvl w:ilvl="6">
      <w:start w:val="1"/>
      <w:numFmt w:val="lowerRoman"/>
      <w:pStyle w:val="Heading7"/>
      <w:lvlText w:val="(%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 w15:restartNumberingAfterBreak="0">
    <w:nsid w:val="08D87CCC"/>
    <w:multiLevelType w:val="multilevel"/>
    <w:tmpl w:val="3C7CCCB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4A16CB"/>
    <w:multiLevelType w:val="multilevel"/>
    <w:tmpl w:val="6D84D01C"/>
    <w:lvl w:ilvl="0">
      <w:start w:val="1"/>
      <w:numFmt w:val="decimal"/>
      <w:pStyle w:val="Tekstas1"/>
      <w:lvlText w:val="%1"/>
      <w:lvlJc w:val="left"/>
      <w:pPr>
        <w:ind w:left="360" w:hanging="360"/>
      </w:pPr>
      <w:rPr>
        <w:position w:val="4"/>
        <w:sz w:val="20"/>
        <w:szCs w:val="20"/>
        <w:vertAlign w:val="baseline"/>
      </w:rPr>
    </w:lvl>
    <w:lvl w:ilvl="1">
      <w:start w:val="1"/>
      <w:numFmt w:val="lowerRoman"/>
      <w:pStyle w:val="Tekstas2"/>
      <w:lvlText w:val="%2)"/>
      <w:lvlJc w:val="left"/>
      <w:pPr>
        <w:ind w:left="720" w:hanging="360"/>
      </w:pPr>
    </w:lvl>
    <w:lvl w:ilvl="2">
      <w:start w:val="1"/>
      <w:numFmt w:val="lowerLetter"/>
      <w:pStyle w:val="Tekstas3"/>
      <w:lvlText w:val="%3)"/>
      <w:lvlJc w:val="left"/>
      <w:pPr>
        <w:ind w:left="1080" w:hanging="360"/>
      </w:pPr>
    </w:lvl>
    <w:lvl w:ilvl="3">
      <w:start w:val="1"/>
      <w:numFmt w:val="decimal"/>
      <w:pStyle w:val="Tekstas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5820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4916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0358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70"/>
    <w:rsid w:val="000018AE"/>
    <w:rsid w:val="000037B5"/>
    <w:rsid w:val="000D11DC"/>
    <w:rsid w:val="000D53F6"/>
    <w:rsid w:val="00113DE1"/>
    <w:rsid w:val="00117CA8"/>
    <w:rsid w:val="00374021"/>
    <w:rsid w:val="00375CB4"/>
    <w:rsid w:val="003D2E02"/>
    <w:rsid w:val="003E0DEC"/>
    <w:rsid w:val="00434E2B"/>
    <w:rsid w:val="0047602A"/>
    <w:rsid w:val="004B7615"/>
    <w:rsid w:val="004D2CB7"/>
    <w:rsid w:val="005234BC"/>
    <w:rsid w:val="005539F3"/>
    <w:rsid w:val="005B5C3B"/>
    <w:rsid w:val="005E481A"/>
    <w:rsid w:val="00601AF1"/>
    <w:rsid w:val="00645260"/>
    <w:rsid w:val="006A1A10"/>
    <w:rsid w:val="006B67B8"/>
    <w:rsid w:val="00731B9B"/>
    <w:rsid w:val="00740C39"/>
    <w:rsid w:val="00745CE2"/>
    <w:rsid w:val="007968C4"/>
    <w:rsid w:val="007C1AB7"/>
    <w:rsid w:val="00800A1C"/>
    <w:rsid w:val="00842B5A"/>
    <w:rsid w:val="008B1235"/>
    <w:rsid w:val="008D39FA"/>
    <w:rsid w:val="008F4105"/>
    <w:rsid w:val="009162EA"/>
    <w:rsid w:val="00922C70"/>
    <w:rsid w:val="00940DEE"/>
    <w:rsid w:val="0094150C"/>
    <w:rsid w:val="00976DF6"/>
    <w:rsid w:val="009F2CF3"/>
    <w:rsid w:val="00A3373D"/>
    <w:rsid w:val="00A82D92"/>
    <w:rsid w:val="00A95D6F"/>
    <w:rsid w:val="00AB3EC7"/>
    <w:rsid w:val="00B0278B"/>
    <w:rsid w:val="00B1316F"/>
    <w:rsid w:val="00B36FDD"/>
    <w:rsid w:val="00B815BD"/>
    <w:rsid w:val="00BA22BC"/>
    <w:rsid w:val="00BC78DE"/>
    <w:rsid w:val="00C40791"/>
    <w:rsid w:val="00C44234"/>
    <w:rsid w:val="00C46FFC"/>
    <w:rsid w:val="00CB2911"/>
    <w:rsid w:val="00CF598F"/>
    <w:rsid w:val="00D2374C"/>
    <w:rsid w:val="00D4510E"/>
    <w:rsid w:val="00D747F2"/>
    <w:rsid w:val="00DD4FA2"/>
    <w:rsid w:val="00E854EC"/>
    <w:rsid w:val="00EE1AE6"/>
    <w:rsid w:val="00EF421D"/>
    <w:rsid w:val="00F861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3FB5"/>
  <w15:chartTrackingRefBased/>
  <w15:docId w15:val="{C9B34AEF-6992-4892-A0FC-7CF0DF12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70"/>
    <w:pPr>
      <w:snapToGrid w:val="0"/>
      <w:spacing w:after="0" w:line="240" w:lineRule="exact"/>
      <w:jc w:val="both"/>
    </w:pPr>
    <w:rPr>
      <w:rFonts w:ascii="Arial" w:eastAsia="Times New Roman" w:hAnsi="Arial" w:cs="Times New Roman"/>
      <w:color w:val="000000"/>
      <w:sz w:val="20"/>
      <w:lang w:val="en-US" w:eastAsia="lt-LT"/>
    </w:rPr>
  </w:style>
  <w:style w:type="paragraph" w:styleId="Heading1">
    <w:name w:val="heading 1"/>
    <w:basedOn w:val="Normal"/>
    <w:next w:val="Normal"/>
    <w:link w:val="Heading1Char"/>
    <w:uiPriority w:val="9"/>
    <w:qFormat/>
    <w:rsid w:val="00922C70"/>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2C70"/>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22C70"/>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2C7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22C7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22C7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22C7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C70"/>
    <w:rPr>
      <w:rFonts w:asciiTheme="majorHAnsi" w:eastAsiaTheme="majorEastAsia" w:hAnsiTheme="majorHAnsi" w:cstheme="majorBidi"/>
      <w:color w:val="2E74B5" w:themeColor="accent1" w:themeShade="BF"/>
      <w:sz w:val="32"/>
      <w:szCs w:val="32"/>
      <w:lang w:val="en-US" w:eastAsia="lt-LT"/>
    </w:rPr>
  </w:style>
  <w:style w:type="character" w:customStyle="1" w:styleId="Heading2Char">
    <w:name w:val="Heading 2 Char"/>
    <w:basedOn w:val="DefaultParagraphFont"/>
    <w:link w:val="Heading2"/>
    <w:uiPriority w:val="9"/>
    <w:semiHidden/>
    <w:rsid w:val="00922C70"/>
    <w:rPr>
      <w:rFonts w:asciiTheme="majorHAnsi" w:eastAsiaTheme="majorEastAsia" w:hAnsiTheme="majorHAnsi" w:cstheme="majorBidi"/>
      <w:color w:val="2E74B5" w:themeColor="accent1" w:themeShade="BF"/>
      <w:sz w:val="26"/>
      <w:szCs w:val="26"/>
      <w:lang w:val="en-US" w:eastAsia="lt-LT"/>
    </w:rPr>
  </w:style>
  <w:style w:type="character" w:customStyle="1" w:styleId="Heading3Char">
    <w:name w:val="Heading 3 Char"/>
    <w:basedOn w:val="DefaultParagraphFont"/>
    <w:link w:val="Heading3"/>
    <w:uiPriority w:val="9"/>
    <w:semiHidden/>
    <w:rsid w:val="00922C70"/>
    <w:rPr>
      <w:rFonts w:asciiTheme="majorHAnsi" w:eastAsiaTheme="majorEastAsia" w:hAnsiTheme="majorHAnsi" w:cstheme="majorBidi"/>
      <w:color w:val="1F4D78" w:themeColor="accent1" w:themeShade="7F"/>
      <w:sz w:val="24"/>
      <w:szCs w:val="24"/>
      <w:lang w:val="en-US" w:eastAsia="lt-LT"/>
    </w:rPr>
  </w:style>
  <w:style w:type="character" w:customStyle="1" w:styleId="Heading4Char">
    <w:name w:val="Heading 4 Char"/>
    <w:basedOn w:val="DefaultParagraphFont"/>
    <w:link w:val="Heading4"/>
    <w:uiPriority w:val="9"/>
    <w:semiHidden/>
    <w:rsid w:val="00922C70"/>
    <w:rPr>
      <w:rFonts w:asciiTheme="majorHAnsi" w:eastAsiaTheme="majorEastAsia" w:hAnsiTheme="majorHAnsi" w:cstheme="majorBidi"/>
      <w:i/>
      <w:iCs/>
      <w:color w:val="2E74B5" w:themeColor="accent1" w:themeShade="BF"/>
      <w:sz w:val="20"/>
      <w:lang w:val="en-US" w:eastAsia="lt-LT"/>
    </w:rPr>
  </w:style>
  <w:style w:type="character" w:customStyle="1" w:styleId="Heading5Char">
    <w:name w:val="Heading 5 Char"/>
    <w:basedOn w:val="DefaultParagraphFont"/>
    <w:link w:val="Heading5"/>
    <w:uiPriority w:val="9"/>
    <w:semiHidden/>
    <w:rsid w:val="00922C70"/>
    <w:rPr>
      <w:rFonts w:asciiTheme="majorHAnsi" w:eastAsiaTheme="majorEastAsia" w:hAnsiTheme="majorHAnsi" w:cstheme="majorBidi"/>
      <w:color w:val="2E74B5" w:themeColor="accent1" w:themeShade="BF"/>
      <w:sz w:val="20"/>
      <w:lang w:val="en-US" w:eastAsia="lt-LT"/>
    </w:rPr>
  </w:style>
  <w:style w:type="character" w:customStyle="1" w:styleId="Heading6Char">
    <w:name w:val="Heading 6 Char"/>
    <w:basedOn w:val="DefaultParagraphFont"/>
    <w:link w:val="Heading6"/>
    <w:uiPriority w:val="9"/>
    <w:semiHidden/>
    <w:rsid w:val="00922C70"/>
    <w:rPr>
      <w:rFonts w:asciiTheme="majorHAnsi" w:eastAsiaTheme="majorEastAsia" w:hAnsiTheme="majorHAnsi" w:cstheme="majorBidi"/>
      <w:color w:val="1F4D78" w:themeColor="accent1" w:themeShade="7F"/>
      <w:sz w:val="20"/>
      <w:lang w:val="en-US" w:eastAsia="lt-LT"/>
    </w:rPr>
  </w:style>
  <w:style w:type="character" w:customStyle="1" w:styleId="Heading7Char">
    <w:name w:val="Heading 7 Char"/>
    <w:basedOn w:val="DefaultParagraphFont"/>
    <w:link w:val="Heading7"/>
    <w:uiPriority w:val="9"/>
    <w:semiHidden/>
    <w:rsid w:val="00922C70"/>
    <w:rPr>
      <w:rFonts w:asciiTheme="majorHAnsi" w:eastAsiaTheme="majorEastAsia" w:hAnsiTheme="majorHAnsi" w:cstheme="majorBidi"/>
      <w:i/>
      <w:iCs/>
      <w:color w:val="1F4D78" w:themeColor="accent1" w:themeShade="7F"/>
      <w:sz w:val="20"/>
      <w:lang w:val="en-US" w:eastAsia="lt-LT"/>
    </w:rPr>
  </w:style>
  <w:style w:type="paragraph" w:customStyle="1" w:styleId="Straipsniopavadinimas">
    <w:name w:val="Straipsnio pavadinimas"/>
    <w:basedOn w:val="Heading1"/>
    <w:autoRedefine/>
    <w:rsid w:val="00922C70"/>
    <w:pPr>
      <w:spacing w:after="240" w:line="240" w:lineRule="auto"/>
      <w:ind w:left="680" w:hanging="680"/>
    </w:pPr>
    <w:rPr>
      <w:rFonts w:ascii="Arial" w:eastAsia="Times New Roman" w:hAnsi="Arial" w:cs="Times New Roman"/>
      <w:b/>
      <w:bCs/>
      <w:caps/>
      <w:color w:val="000000"/>
      <w:sz w:val="20"/>
      <w:szCs w:val="28"/>
      <w:lang w:val="en-AU"/>
    </w:rPr>
  </w:style>
  <w:style w:type="paragraph" w:customStyle="1" w:styleId="Sutartiespavadinimas">
    <w:name w:val="Sutarties pavadinimas"/>
    <w:basedOn w:val="Normal"/>
    <w:autoRedefine/>
    <w:rsid w:val="00922C70"/>
    <w:pPr>
      <w:spacing w:line="240" w:lineRule="auto"/>
      <w:jc w:val="right"/>
    </w:pPr>
    <w:rPr>
      <w:rFonts w:ascii="Times New Roman" w:hAnsi="Times New Roman"/>
      <w:caps/>
      <w:noProof/>
      <w:color w:val="auto"/>
      <w:szCs w:val="20"/>
      <w:lang w:val="lt-LT"/>
    </w:rPr>
  </w:style>
  <w:style w:type="paragraph" w:customStyle="1" w:styleId="Tekstas1">
    <w:name w:val="Tekstas_1"/>
    <w:basedOn w:val="Normal"/>
    <w:qFormat/>
    <w:rsid w:val="00922C70"/>
    <w:pPr>
      <w:numPr>
        <w:numId w:val="2"/>
      </w:numPr>
      <w:snapToGrid/>
      <w:spacing w:before="120" w:after="120" w:line="240" w:lineRule="auto"/>
      <w:ind w:left="0" w:hanging="567"/>
    </w:pPr>
    <w:rPr>
      <w:rFonts w:eastAsia="Calibri"/>
      <w:color w:val="auto"/>
      <w:szCs w:val="20"/>
      <w:lang w:val="lt-LT" w:eastAsia="en-US"/>
    </w:rPr>
  </w:style>
  <w:style w:type="paragraph" w:customStyle="1" w:styleId="Tekstas2">
    <w:name w:val="Tekstas_2"/>
    <w:basedOn w:val="Tekstas1"/>
    <w:qFormat/>
    <w:rsid w:val="00922C70"/>
    <w:pPr>
      <w:numPr>
        <w:ilvl w:val="1"/>
      </w:numPr>
      <w:ind w:left="567" w:hanging="567"/>
    </w:pPr>
  </w:style>
  <w:style w:type="paragraph" w:customStyle="1" w:styleId="Tekstas3">
    <w:name w:val="Tekstas_3"/>
    <w:basedOn w:val="Tekstas2"/>
    <w:qFormat/>
    <w:rsid w:val="00922C70"/>
    <w:pPr>
      <w:numPr>
        <w:ilvl w:val="2"/>
      </w:numPr>
      <w:ind w:left="1134" w:hanging="567"/>
    </w:pPr>
  </w:style>
  <w:style w:type="paragraph" w:customStyle="1" w:styleId="Tekstas4">
    <w:name w:val="Tekstas_4"/>
    <w:basedOn w:val="Tekstas3"/>
    <w:qFormat/>
    <w:rsid w:val="00922C70"/>
    <w:pPr>
      <w:numPr>
        <w:ilvl w:val="3"/>
      </w:numPr>
      <w:ind w:left="1701" w:hanging="567"/>
    </w:pPr>
  </w:style>
  <w:style w:type="paragraph" w:styleId="ListParagraph">
    <w:name w:val="List Paragraph"/>
    <w:basedOn w:val="Normal"/>
    <w:uiPriority w:val="34"/>
    <w:qFormat/>
    <w:rsid w:val="008D3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5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10009</Words>
  <Characters>5706</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Jonas Nastajus</cp:lastModifiedBy>
  <cp:revision>2</cp:revision>
  <dcterms:created xsi:type="dcterms:W3CDTF">2023-05-17T17:45:00Z</dcterms:created>
  <dcterms:modified xsi:type="dcterms:W3CDTF">2023-05-17T17:45:00Z</dcterms:modified>
</cp:coreProperties>
</file>